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11F0F" w:rsidRPr="009B3F37" w:rsidRDefault="00205076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73132" wp14:editId="3207266E">
                <wp:simplePos x="0" y="0"/>
                <wp:positionH relativeFrom="column">
                  <wp:posOffset>-14280</wp:posOffset>
                </wp:positionH>
                <wp:positionV relativeFrom="paragraph">
                  <wp:posOffset>-528438</wp:posOffset>
                </wp:positionV>
                <wp:extent cx="6741042" cy="850605"/>
                <wp:effectExtent l="0" t="0" r="22225" b="26035"/>
                <wp:wrapNone/>
                <wp:docPr id="5" name="Obdĺž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1042" cy="8506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5" o:spid="_x0000_s1026" style="position:absolute;margin-left:-1.1pt;margin-top:-41.6pt;width:530.8pt;height:6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" fillcolor="white [3212]" strokecolor="white [3212]" strokeweight="2pt"/>
            </w:pict>
          </mc:Fallback>
        </mc:AlternateContent>
      </w:r>
    </w:p>
    <w:p w:rsidR="00F11F0F" w:rsidRDefault="00F11F0F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41AF2" w:rsidRDefault="00741AF2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41AF2" w:rsidRPr="009B3F37" w:rsidRDefault="00741AF2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942CCB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  <w:lang w:eastAsia="sk-SK"/>
        </w:rPr>
        <w:drawing>
          <wp:inline distT="0" distB="0" distL="0" distR="0" wp14:anchorId="575A0694" wp14:editId="33BB3395">
            <wp:extent cx="1872343" cy="2024154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597" cy="203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F0F" w:rsidRPr="009B3F37" w:rsidRDefault="00F11F0F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4E1C86" w:rsidRPr="009B3F37" w:rsidRDefault="004E1C86" w:rsidP="004E1C8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4E1C86" w:rsidRPr="007631B3" w:rsidRDefault="0085523C" w:rsidP="004E1C86">
      <w:pPr>
        <w:spacing w:line="240" w:lineRule="auto"/>
        <w:jc w:val="center"/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</w:pPr>
      <w:r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R</w:t>
      </w:r>
      <w:r w:rsidR="004E1C86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ozpoč</w:t>
      </w:r>
      <w:r w:rsidR="001744AC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e</w:t>
      </w:r>
      <w:r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t</w:t>
      </w:r>
      <w:r w:rsidR="004E1C86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 xml:space="preserve"> </w:t>
      </w:r>
    </w:p>
    <w:p w:rsidR="004E1C86" w:rsidRPr="007631B3" w:rsidRDefault="004E1C86" w:rsidP="004E1C86">
      <w:pPr>
        <w:spacing w:line="240" w:lineRule="auto"/>
        <w:jc w:val="center"/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</w:pPr>
      <w:r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Bratislavského samosprávneho kraja  na roky 201</w:t>
      </w:r>
      <w:r w:rsidR="001744AC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5</w:t>
      </w:r>
      <w:r w:rsidR="001610DD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 xml:space="preserve"> </w:t>
      </w:r>
      <w:r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-</w:t>
      </w:r>
      <w:r w:rsidR="001610DD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 xml:space="preserve"> </w:t>
      </w:r>
      <w:r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201</w:t>
      </w:r>
      <w:r w:rsidR="001744AC" w:rsidRPr="007631B3">
        <w:rPr>
          <w:rFonts w:asciiTheme="minorHAnsi" w:hAnsiTheme="minorHAnsi" w:cstheme="minorHAnsi"/>
          <w:b/>
          <w:color w:val="17365D" w:themeColor="text2" w:themeShade="BF"/>
          <w:sz w:val="36"/>
          <w:szCs w:val="36"/>
        </w:rPr>
        <w:t>7</w:t>
      </w:r>
    </w:p>
    <w:p w:rsidR="00F11F0F" w:rsidRPr="009B3F37" w:rsidRDefault="00F11F0F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F11F0F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F11F0F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F11F0F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F11F0F" w:rsidRPr="009B3F37" w:rsidRDefault="00F11F0F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942CCB" w:rsidRDefault="00942CCB" w:rsidP="0093581A">
      <w:pPr>
        <w:rPr>
          <w:rFonts w:asciiTheme="minorHAnsi" w:hAnsiTheme="minorHAnsi" w:cstheme="minorHAnsi"/>
          <w:b/>
          <w:sz w:val="32"/>
          <w:szCs w:val="32"/>
        </w:rPr>
      </w:pPr>
    </w:p>
    <w:p w:rsidR="0093581A" w:rsidRDefault="0093581A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325263" w:rsidRDefault="00325263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325263" w:rsidRDefault="00325263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325263" w:rsidRDefault="00325263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E9698A" w:rsidRDefault="00205076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6B079" wp14:editId="0E9CE787">
                <wp:simplePos x="0" y="0"/>
                <wp:positionH relativeFrom="column">
                  <wp:posOffset>2973469</wp:posOffset>
                </wp:positionH>
                <wp:positionV relativeFrom="paragraph">
                  <wp:posOffset>7871</wp:posOffset>
                </wp:positionV>
                <wp:extent cx="882502" cy="584791"/>
                <wp:effectExtent l="0" t="0" r="13335" b="2540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502" cy="5847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3" o:spid="_x0000_s1026" style="position:absolute;margin-left:234.15pt;margin-top:.6pt;width:69.5pt;height:4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" fillcolor="white [3212]" strokecolor="white [3212]" strokeweight="2pt"/>
            </w:pict>
          </mc:Fallback>
        </mc:AlternateContent>
      </w:r>
    </w:p>
    <w:p w:rsidR="00A639CC" w:rsidRPr="00A639CC" w:rsidRDefault="00A639CC" w:rsidP="00A639CC">
      <w:pPr>
        <w:spacing w:after="120"/>
        <w:rPr>
          <w:rFonts w:cstheme="minorHAnsi"/>
          <w:b/>
        </w:rPr>
      </w:pPr>
      <w:r w:rsidRPr="00A639CC">
        <w:rPr>
          <w:rFonts w:cstheme="minorHAnsi"/>
          <w:b/>
        </w:rPr>
        <w:lastRenderedPageBreak/>
        <w:t>OBSAH</w:t>
      </w:r>
    </w:p>
    <w:p w:rsidR="00A639CC" w:rsidRDefault="00A639CC" w:rsidP="00D035D7">
      <w:pPr>
        <w:tabs>
          <w:tab w:val="left" w:pos="360"/>
          <w:tab w:val="right" w:leader="dot" w:pos="8820"/>
        </w:tabs>
        <w:spacing w:after="120"/>
        <w:ind w:right="72" w:firstLine="708"/>
        <w:jc w:val="both"/>
        <w:rPr>
          <w:rFonts w:cstheme="minorHAnsi"/>
        </w:rPr>
      </w:pP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>Úvod</w:t>
      </w:r>
      <w:r w:rsidRPr="009D099B">
        <w:rPr>
          <w:rFonts w:cstheme="minorHAnsi"/>
        </w:rPr>
        <w:tab/>
        <w:t>3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</w:p>
    <w:p w:rsidR="00A639CC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 xml:space="preserve">1. </w:t>
      </w:r>
      <w:r w:rsidRPr="009D099B">
        <w:rPr>
          <w:rFonts w:cstheme="minorHAnsi"/>
        </w:rPr>
        <w:tab/>
      </w:r>
      <w:r w:rsidRPr="00A639CC">
        <w:rPr>
          <w:rFonts w:cstheme="minorHAnsi"/>
        </w:rPr>
        <w:t>Rozpočet Bratislavského samosprávneho kraja na roky 201</w:t>
      </w:r>
      <w:r w:rsidR="005A73E8">
        <w:rPr>
          <w:rFonts w:cstheme="minorHAnsi"/>
        </w:rPr>
        <w:t>5</w:t>
      </w:r>
      <w:r w:rsidRPr="00A639CC">
        <w:rPr>
          <w:rFonts w:cstheme="minorHAnsi"/>
        </w:rPr>
        <w:t xml:space="preserve"> – 201</w:t>
      </w:r>
      <w:r w:rsidR="005A73E8">
        <w:rPr>
          <w:rFonts w:cstheme="minorHAnsi"/>
        </w:rPr>
        <w:t>7</w:t>
      </w:r>
      <w:r w:rsidRPr="009D099B">
        <w:rPr>
          <w:rFonts w:cstheme="minorHAnsi"/>
        </w:rPr>
        <w:tab/>
      </w:r>
      <w:r>
        <w:rPr>
          <w:rFonts w:cstheme="minorHAnsi"/>
        </w:rPr>
        <w:t>5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>
        <w:rPr>
          <w:rFonts w:cstheme="minorHAnsi"/>
        </w:rPr>
        <w:t>2</w:t>
      </w:r>
      <w:r w:rsidRPr="009D099B">
        <w:rPr>
          <w:rFonts w:cstheme="minorHAnsi"/>
        </w:rPr>
        <w:t xml:space="preserve">. </w:t>
      </w:r>
      <w:r w:rsidRPr="009D099B">
        <w:rPr>
          <w:rFonts w:cstheme="minorHAnsi"/>
        </w:rPr>
        <w:tab/>
      </w:r>
      <w:r w:rsidRPr="00A639CC">
        <w:rPr>
          <w:rFonts w:cstheme="minorHAnsi"/>
        </w:rPr>
        <w:t xml:space="preserve">Príjmy </w:t>
      </w:r>
      <w:r w:rsidR="003E1C53">
        <w:rPr>
          <w:rFonts w:cstheme="minorHAnsi"/>
        </w:rPr>
        <w:t xml:space="preserve"> a príjmové finančné operácie </w:t>
      </w:r>
      <w:r w:rsidRPr="00A639CC">
        <w:rPr>
          <w:rFonts w:cstheme="minorHAnsi"/>
        </w:rPr>
        <w:t>rozpočtu Bratislavského samosprávneho kraja</w:t>
      </w:r>
      <w:r w:rsidRPr="009D099B">
        <w:rPr>
          <w:rFonts w:cstheme="minorHAnsi"/>
        </w:rPr>
        <w:tab/>
      </w:r>
      <w:r>
        <w:rPr>
          <w:rFonts w:cstheme="minorHAnsi"/>
        </w:rPr>
        <w:t>6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 w:rsidRPr="009D099B">
        <w:rPr>
          <w:rFonts w:cstheme="minorHAnsi"/>
        </w:rPr>
        <w:tab/>
      </w:r>
      <w:r>
        <w:rPr>
          <w:rFonts w:cstheme="minorHAnsi"/>
        </w:rPr>
        <w:t>2</w:t>
      </w:r>
      <w:r w:rsidRPr="009D099B">
        <w:rPr>
          <w:rFonts w:cstheme="minorHAnsi"/>
        </w:rPr>
        <w:t>.1. Daňové príjmy</w:t>
      </w:r>
      <w:r w:rsidRPr="009D099B">
        <w:rPr>
          <w:rFonts w:cstheme="minorHAnsi"/>
        </w:rPr>
        <w:tab/>
      </w:r>
      <w:r w:rsidR="00B33687">
        <w:rPr>
          <w:rFonts w:cstheme="minorHAnsi"/>
        </w:rPr>
        <w:t>7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 w:rsidRPr="009D099B">
        <w:rPr>
          <w:rFonts w:cstheme="minorHAnsi"/>
        </w:rPr>
        <w:tab/>
      </w:r>
      <w:r>
        <w:rPr>
          <w:rFonts w:cstheme="minorHAnsi"/>
        </w:rPr>
        <w:t>2</w:t>
      </w:r>
      <w:r w:rsidRPr="009D099B">
        <w:rPr>
          <w:rFonts w:cstheme="minorHAnsi"/>
        </w:rPr>
        <w:t>.2. Nedaňové príjmy</w:t>
      </w:r>
      <w:r w:rsidRPr="009D099B">
        <w:rPr>
          <w:rFonts w:cstheme="minorHAnsi"/>
        </w:rPr>
        <w:tab/>
        <w:t>7</w:t>
      </w:r>
    </w:p>
    <w:p w:rsidR="00A639CC" w:rsidRDefault="00A639CC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 w:rsidRPr="009D099B">
        <w:rPr>
          <w:rFonts w:cstheme="minorHAnsi"/>
        </w:rPr>
        <w:tab/>
      </w:r>
      <w:r>
        <w:rPr>
          <w:rFonts w:cstheme="minorHAnsi"/>
        </w:rPr>
        <w:t>2</w:t>
      </w:r>
      <w:r w:rsidRPr="009D099B">
        <w:rPr>
          <w:rFonts w:cstheme="minorHAnsi"/>
        </w:rPr>
        <w:t>.3. Granty a transfery</w:t>
      </w:r>
      <w:r w:rsidRPr="009D099B">
        <w:rPr>
          <w:rFonts w:cstheme="minorHAnsi"/>
        </w:rPr>
        <w:tab/>
      </w:r>
      <w:r w:rsidR="00B33687">
        <w:rPr>
          <w:rFonts w:cstheme="minorHAnsi"/>
        </w:rPr>
        <w:t>9</w:t>
      </w:r>
    </w:p>
    <w:p w:rsidR="003E1C53" w:rsidRPr="009D099B" w:rsidRDefault="003E1C53" w:rsidP="00451771">
      <w:pPr>
        <w:tabs>
          <w:tab w:val="left" w:pos="360"/>
          <w:tab w:val="left" w:pos="9781"/>
        </w:tabs>
        <w:spacing w:after="120"/>
        <w:ind w:right="74"/>
        <w:jc w:val="both"/>
        <w:rPr>
          <w:rFonts w:cstheme="minorHAnsi"/>
        </w:rPr>
      </w:pPr>
      <w:r>
        <w:rPr>
          <w:rFonts w:cstheme="minorHAnsi"/>
        </w:rPr>
        <w:tab/>
        <w:t xml:space="preserve">2.4. </w:t>
      </w:r>
      <w:r w:rsidRPr="009D099B">
        <w:rPr>
          <w:rFonts w:cstheme="minorHAnsi"/>
        </w:rPr>
        <w:t>Príjmové finančné operácie</w:t>
      </w:r>
      <w:r>
        <w:rPr>
          <w:rFonts w:cstheme="minorHAnsi"/>
        </w:rPr>
        <w:t xml:space="preserve"> ...................................................</w:t>
      </w:r>
      <w:r w:rsidR="00991C56">
        <w:rPr>
          <w:rFonts w:cstheme="minorHAnsi"/>
        </w:rPr>
        <w:t>........</w:t>
      </w:r>
      <w:r>
        <w:rPr>
          <w:rFonts w:cstheme="minorHAnsi"/>
        </w:rPr>
        <w:t>..............</w:t>
      </w:r>
      <w:r w:rsidR="001742DA">
        <w:rPr>
          <w:rFonts w:cstheme="minorHAnsi"/>
        </w:rPr>
        <w:t>.........</w:t>
      </w:r>
      <w:r w:rsidR="00313EB5">
        <w:rPr>
          <w:rFonts w:cstheme="minorHAnsi"/>
        </w:rPr>
        <w:t>....</w:t>
      </w:r>
      <w:r w:rsidR="00451771">
        <w:rPr>
          <w:rFonts w:cstheme="minorHAnsi"/>
        </w:rPr>
        <w:t>................</w:t>
      </w:r>
      <w:r w:rsidR="00183606">
        <w:rPr>
          <w:rFonts w:cstheme="minorHAnsi"/>
        </w:rPr>
        <w:t>.</w:t>
      </w:r>
      <w:r w:rsidR="00451771">
        <w:rPr>
          <w:rFonts w:cstheme="minorHAnsi"/>
        </w:rPr>
        <w:t>.</w:t>
      </w:r>
      <w:r w:rsidR="00313EB5">
        <w:rPr>
          <w:rFonts w:cstheme="minorHAnsi"/>
        </w:rPr>
        <w:t>.</w:t>
      </w:r>
      <w:r w:rsidR="00451771">
        <w:rPr>
          <w:rFonts w:cstheme="minorHAnsi"/>
        </w:rPr>
        <w:t>..</w:t>
      </w:r>
      <w:r w:rsidR="00313EB5">
        <w:rPr>
          <w:rFonts w:cstheme="minorHAnsi"/>
        </w:rPr>
        <w:t>..</w:t>
      </w:r>
      <w:r>
        <w:rPr>
          <w:rFonts w:cstheme="minorHAnsi"/>
        </w:rPr>
        <w:t>1</w:t>
      </w:r>
      <w:r w:rsidR="00B33687">
        <w:rPr>
          <w:rFonts w:cstheme="minorHAnsi"/>
        </w:rPr>
        <w:t>1</w:t>
      </w:r>
    </w:p>
    <w:p w:rsidR="00A639CC" w:rsidRPr="009D099B" w:rsidRDefault="003E1C53" w:rsidP="00451771">
      <w:pPr>
        <w:tabs>
          <w:tab w:val="left" w:pos="360"/>
          <w:tab w:val="left" w:pos="9781"/>
        </w:tabs>
        <w:spacing w:after="120"/>
        <w:ind w:right="74"/>
        <w:jc w:val="both"/>
        <w:rPr>
          <w:rFonts w:cstheme="minorHAnsi"/>
        </w:rPr>
      </w:pPr>
      <w:r>
        <w:rPr>
          <w:rFonts w:cstheme="minorHAnsi"/>
        </w:rPr>
        <w:t>3</w:t>
      </w:r>
      <w:r w:rsidR="00A639CC">
        <w:rPr>
          <w:rFonts w:cstheme="minorHAnsi"/>
        </w:rPr>
        <w:t xml:space="preserve">.    </w:t>
      </w:r>
      <w:r w:rsidR="00A639CC" w:rsidRPr="00A639CC">
        <w:rPr>
          <w:rFonts w:cstheme="minorHAnsi"/>
        </w:rPr>
        <w:t xml:space="preserve">Výdavky </w:t>
      </w:r>
      <w:r>
        <w:rPr>
          <w:rFonts w:cstheme="minorHAnsi"/>
        </w:rPr>
        <w:t xml:space="preserve"> a výdavkové finančné operácie </w:t>
      </w:r>
      <w:r w:rsidR="00A639CC" w:rsidRPr="00A639CC">
        <w:rPr>
          <w:rFonts w:cstheme="minorHAnsi"/>
        </w:rPr>
        <w:t>rozpočtu Bratislavského samosprávneho kraja</w:t>
      </w:r>
      <w:r w:rsidR="00313EB5">
        <w:rPr>
          <w:rFonts w:cstheme="minorHAnsi"/>
        </w:rPr>
        <w:t xml:space="preserve"> ...</w:t>
      </w:r>
      <w:r w:rsidR="00451771">
        <w:rPr>
          <w:rFonts w:cstheme="minorHAnsi"/>
        </w:rPr>
        <w:t>..................</w:t>
      </w:r>
      <w:r w:rsidR="00313EB5">
        <w:rPr>
          <w:rFonts w:cstheme="minorHAnsi"/>
        </w:rPr>
        <w:t>...</w:t>
      </w:r>
      <w:r w:rsidR="00A639CC">
        <w:rPr>
          <w:rFonts w:cstheme="minorHAnsi"/>
        </w:rPr>
        <w:t>1</w:t>
      </w:r>
      <w:r w:rsidR="00B33687">
        <w:rPr>
          <w:rFonts w:cstheme="minorHAnsi"/>
        </w:rPr>
        <w:t>2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</w:p>
    <w:p w:rsidR="00A639CC" w:rsidRPr="009D099B" w:rsidRDefault="006C7D9F" w:rsidP="00451771">
      <w:pPr>
        <w:tabs>
          <w:tab w:val="left" w:pos="360"/>
          <w:tab w:val="right" w:leader="dot" w:pos="9781"/>
        </w:tabs>
        <w:spacing w:after="120"/>
        <w:ind w:right="74"/>
        <w:jc w:val="both"/>
        <w:rPr>
          <w:rFonts w:cstheme="minorHAnsi"/>
        </w:rPr>
      </w:pPr>
      <w:r>
        <w:rPr>
          <w:rFonts w:cstheme="minorHAnsi"/>
        </w:rPr>
        <w:t xml:space="preserve">4.    </w:t>
      </w:r>
      <w:r w:rsidR="00A639CC" w:rsidRPr="009D099B">
        <w:rPr>
          <w:rFonts w:cstheme="minorHAnsi"/>
        </w:rPr>
        <w:t>Programový rozpočet Bratislavského samosprávneho kraja na roky 201</w:t>
      </w:r>
      <w:r w:rsidR="005A73E8">
        <w:rPr>
          <w:rFonts w:cstheme="minorHAnsi"/>
        </w:rPr>
        <w:t>5</w:t>
      </w:r>
      <w:r w:rsidR="00A639CC" w:rsidRPr="009D099B">
        <w:rPr>
          <w:rFonts w:cstheme="minorHAnsi"/>
        </w:rPr>
        <w:t xml:space="preserve"> až 201</w:t>
      </w:r>
      <w:r w:rsidR="005A73E8">
        <w:rPr>
          <w:rFonts w:cstheme="minorHAnsi"/>
        </w:rPr>
        <w:t>7</w:t>
      </w:r>
      <w:r w:rsidR="00A639CC" w:rsidRPr="009D099B">
        <w:rPr>
          <w:rFonts w:cstheme="minorHAnsi"/>
        </w:rPr>
        <w:t>..</w:t>
      </w:r>
      <w:r w:rsidR="00991C56">
        <w:rPr>
          <w:rFonts w:cstheme="minorHAnsi"/>
        </w:rPr>
        <w:t>......</w:t>
      </w:r>
      <w:r w:rsidR="00A639CC" w:rsidRPr="009D099B">
        <w:rPr>
          <w:rFonts w:cstheme="minorHAnsi"/>
        </w:rPr>
        <w:t>....</w:t>
      </w:r>
      <w:r w:rsidR="00451771">
        <w:rPr>
          <w:rFonts w:cstheme="minorHAnsi"/>
        </w:rPr>
        <w:t>.................</w:t>
      </w:r>
      <w:r w:rsidR="00DB4D5C">
        <w:rPr>
          <w:rFonts w:cstheme="minorHAnsi"/>
        </w:rPr>
        <w:t>.</w:t>
      </w:r>
      <w:r w:rsidR="00451771">
        <w:rPr>
          <w:rFonts w:cstheme="minorHAnsi"/>
        </w:rPr>
        <w:t>.</w:t>
      </w:r>
      <w:r w:rsidR="00183606">
        <w:rPr>
          <w:rFonts w:cstheme="minorHAnsi"/>
        </w:rPr>
        <w:t>.</w:t>
      </w:r>
      <w:r w:rsidR="00FA6E74">
        <w:rPr>
          <w:rFonts w:cstheme="minorHAnsi"/>
        </w:rPr>
        <w:t>..</w:t>
      </w:r>
      <w:r w:rsidR="00A639CC" w:rsidRPr="009D099B">
        <w:rPr>
          <w:rFonts w:cstheme="minorHAnsi"/>
        </w:rPr>
        <w:t>1</w:t>
      </w:r>
      <w:r w:rsidR="00990A07">
        <w:rPr>
          <w:rFonts w:cstheme="minorHAnsi"/>
        </w:rPr>
        <w:t>4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(1) Plánovanie, manažment a kontrola</w:t>
      </w:r>
      <w:r w:rsidRPr="009D099B">
        <w:rPr>
          <w:rFonts w:cstheme="minorHAnsi"/>
        </w:rPr>
        <w:tab/>
        <w:t>1</w:t>
      </w:r>
      <w:r w:rsidR="00313EB5">
        <w:rPr>
          <w:rFonts w:cstheme="minorHAnsi"/>
        </w:rPr>
        <w:t>4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(2) Propagácia a marketing</w:t>
      </w:r>
      <w:r w:rsidRPr="009D099B">
        <w:rPr>
          <w:rFonts w:cstheme="minorHAnsi"/>
        </w:rPr>
        <w:tab/>
      </w:r>
      <w:r w:rsidR="000B412D">
        <w:rPr>
          <w:rFonts w:cstheme="minorHAnsi"/>
        </w:rPr>
        <w:t>2</w:t>
      </w:r>
      <w:r w:rsidR="00270B43">
        <w:rPr>
          <w:rFonts w:cstheme="minorHAnsi"/>
        </w:rPr>
        <w:t>2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(3) Interné služby</w:t>
      </w:r>
      <w:r w:rsidRPr="009D099B">
        <w:rPr>
          <w:rFonts w:cstheme="minorHAnsi"/>
        </w:rPr>
        <w:tab/>
        <w:t>2</w:t>
      </w:r>
      <w:r w:rsidR="00270B43">
        <w:rPr>
          <w:rFonts w:cstheme="minorHAnsi"/>
        </w:rPr>
        <w:t>4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(4) Cestovný ruch</w:t>
      </w:r>
      <w:r w:rsidRPr="009D099B">
        <w:rPr>
          <w:rFonts w:cstheme="minorHAnsi"/>
        </w:rPr>
        <w:tab/>
        <w:t>2</w:t>
      </w:r>
      <w:r w:rsidR="00270B43">
        <w:rPr>
          <w:rFonts w:cstheme="minorHAnsi"/>
        </w:rPr>
        <w:t>6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(5) Bezpečnosť</w:t>
      </w:r>
      <w:r w:rsidRPr="009D099B">
        <w:rPr>
          <w:rFonts w:cstheme="minorHAnsi"/>
        </w:rPr>
        <w:tab/>
        <w:t>2</w:t>
      </w:r>
      <w:r w:rsidR="00270B43">
        <w:rPr>
          <w:rFonts w:cstheme="minorHAnsi"/>
        </w:rPr>
        <w:t>7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(6) Komunikácie</w:t>
      </w:r>
      <w:r w:rsidRPr="009D099B">
        <w:rPr>
          <w:rFonts w:cstheme="minorHAnsi"/>
        </w:rPr>
        <w:tab/>
        <w:t>2</w:t>
      </w:r>
      <w:r w:rsidR="00270B43">
        <w:rPr>
          <w:rFonts w:cstheme="minorHAnsi"/>
        </w:rPr>
        <w:t>8</w:t>
      </w:r>
    </w:p>
    <w:p w:rsidR="00A639CC" w:rsidRPr="009D099B" w:rsidRDefault="00990A07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>
        <w:rPr>
          <w:rFonts w:cstheme="minorHAnsi"/>
        </w:rPr>
        <w:tab/>
        <w:t>(7) Doprava</w:t>
      </w:r>
      <w:r>
        <w:rPr>
          <w:rFonts w:cstheme="minorHAnsi"/>
        </w:rPr>
        <w:tab/>
      </w:r>
      <w:r w:rsidR="00270B43">
        <w:rPr>
          <w:rFonts w:cstheme="minorHAnsi"/>
        </w:rPr>
        <w:t>29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(8) Vzdelávanie</w:t>
      </w:r>
      <w:r w:rsidRPr="009D099B">
        <w:rPr>
          <w:rFonts w:cstheme="minorHAnsi"/>
        </w:rPr>
        <w:tab/>
      </w:r>
      <w:r w:rsidR="00990A07">
        <w:rPr>
          <w:rFonts w:cstheme="minorHAnsi"/>
        </w:rPr>
        <w:t>3</w:t>
      </w:r>
      <w:r w:rsidR="00270B43">
        <w:rPr>
          <w:rFonts w:cstheme="minorHAnsi"/>
        </w:rPr>
        <w:t>1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(9) Šport</w:t>
      </w:r>
      <w:r w:rsidRPr="009D099B">
        <w:rPr>
          <w:rFonts w:cstheme="minorHAnsi"/>
        </w:rPr>
        <w:tab/>
      </w:r>
      <w:r w:rsidR="00E56C0F">
        <w:rPr>
          <w:rFonts w:cstheme="minorHAnsi"/>
        </w:rPr>
        <w:t>8</w:t>
      </w:r>
      <w:r w:rsidR="00270B43">
        <w:rPr>
          <w:rFonts w:cstheme="minorHAnsi"/>
        </w:rPr>
        <w:t>1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(10) Kultúra</w:t>
      </w:r>
      <w:r w:rsidRPr="009D099B">
        <w:rPr>
          <w:rFonts w:cstheme="minorHAnsi"/>
        </w:rPr>
        <w:tab/>
      </w:r>
      <w:r w:rsidR="007036EA">
        <w:rPr>
          <w:rFonts w:cstheme="minorHAnsi"/>
        </w:rPr>
        <w:t>8</w:t>
      </w:r>
      <w:r w:rsidR="00270B43">
        <w:rPr>
          <w:rFonts w:cstheme="minorHAnsi"/>
        </w:rPr>
        <w:t>3</w:t>
      </w:r>
    </w:p>
    <w:p w:rsidR="00A639CC" w:rsidRPr="009D099B" w:rsidRDefault="00990A07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>
        <w:rPr>
          <w:rFonts w:cstheme="minorHAnsi"/>
        </w:rPr>
        <w:tab/>
        <w:t>(11) Sociálne zabezpečenie</w:t>
      </w:r>
      <w:r>
        <w:rPr>
          <w:rFonts w:cstheme="minorHAnsi"/>
        </w:rPr>
        <w:tab/>
      </w:r>
      <w:r w:rsidR="00270B43">
        <w:rPr>
          <w:rFonts w:cstheme="minorHAnsi"/>
        </w:rPr>
        <w:t>88</w:t>
      </w:r>
    </w:p>
    <w:p w:rsidR="00A639CC" w:rsidRPr="009D099B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(12) Zdravotníctvo</w:t>
      </w:r>
      <w:r w:rsidRPr="009D099B">
        <w:rPr>
          <w:rFonts w:cstheme="minorHAnsi"/>
        </w:rPr>
        <w:tab/>
      </w:r>
      <w:r w:rsidR="00270B43">
        <w:rPr>
          <w:rFonts w:cstheme="minorHAnsi"/>
        </w:rPr>
        <w:t>98</w:t>
      </w:r>
    </w:p>
    <w:p w:rsidR="00A639CC" w:rsidRDefault="00A639CC" w:rsidP="00451771">
      <w:pPr>
        <w:tabs>
          <w:tab w:val="left" w:pos="360"/>
          <w:tab w:val="right" w:leader="dot" w:pos="9781"/>
        </w:tabs>
        <w:spacing w:after="120"/>
        <w:ind w:right="72"/>
        <w:jc w:val="both"/>
        <w:rPr>
          <w:rFonts w:cstheme="minorHAnsi"/>
        </w:rPr>
      </w:pPr>
      <w:r w:rsidRPr="009D099B">
        <w:rPr>
          <w:rFonts w:cstheme="minorHAnsi"/>
        </w:rPr>
        <w:tab/>
        <w:t>(13) Administratíva</w:t>
      </w:r>
      <w:r w:rsidRPr="009D099B">
        <w:rPr>
          <w:rFonts w:cstheme="minorHAnsi"/>
        </w:rPr>
        <w:tab/>
      </w:r>
      <w:r w:rsidR="00F2079B">
        <w:rPr>
          <w:rFonts w:cstheme="minorHAnsi"/>
        </w:rPr>
        <w:t>.</w:t>
      </w:r>
      <w:r w:rsidR="00FA6E74">
        <w:rPr>
          <w:rFonts w:cstheme="minorHAnsi"/>
        </w:rPr>
        <w:t>.</w:t>
      </w:r>
      <w:r w:rsidR="00270B43">
        <w:rPr>
          <w:rFonts w:cstheme="minorHAnsi"/>
        </w:rPr>
        <w:t>99</w:t>
      </w:r>
    </w:p>
    <w:p w:rsidR="006C7D9F" w:rsidRPr="006C7D9F" w:rsidRDefault="00702385" w:rsidP="00451771">
      <w:pPr>
        <w:tabs>
          <w:tab w:val="left" w:pos="9639"/>
          <w:tab w:val="right" w:leader="dot" w:pos="9781"/>
        </w:tabs>
        <w:spacing w:before="100" w:beforeAutospacing="1"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65700E">
        <w:rPr>
          <w:rFonts w:cstheme="minorHAnsi"/>
        </w:rPr>
        <w:t xml:space="preserve">  </w:t>
      </w:r>
      <w:r w:rsidR="006C7D9F">
        <w:rPr>
          <w:rFonts w:cstheme="minorHAnsi"/>
        </w:rPr>
        <w:t xml:space="preserve">Rozpočtované aktivity z akčného plánu a priorít </w:t>
      </w:r>
      <w:r w:rsidR="006C7D9F" w:rsidRPr="009D099B">
        <w:rPr>
          <w:rFonts w:cstheme="minorHAnsi"/>
        </w:rPr>
        <w:t>B</w:t>
      </w:r>
      <w:r w:rsidR="00313EB5">
        <w:rPr>
          <w:rFonts w:cstheme="minorHAnsi"/>
        </w:rPr>
        <w:t>SK</w:t>
      </w:r>
      <w:r w:rsidR="006C7D9F" w:rsidRPr="009D099B">
        <w:rPr>
          <w:rFonts w:cstheme="minorHAnsi"/>
        </w:rPr>
        <w:t xml:space="preserve"> na roky 201</w:t>
      </w:r>
      <w:r w:rsidR="006C7D9F">
        <w:rPr>
          <w:rFonts w:cstheme="minorHAnsi"/>
        </w:rPr>
        <w:t>5</w:t>
      </w:r>
      <w:r w:rsidR="006C7D9F" w:rsidRPr="009D099B">
        <w:rPr>
          <w:rFonts w:cstheme="minorHAnsi"/>
        </w:rPr>
        <w:t xml:space="preserve"> až 201</w:t>
      </w:r>
      <w:r w:rsidR="006C7D9F">
        <w:rPr>
          <w:rFonts w:cstheme="minorHAnsi"/>
        </w:rPr>
        <w:t>7...</w:t>
      </w:r>
      <w:r w:rsidR="00313EB5">
        <w:rPr>
          <w:rFonts w:cstheme="minorHAnsi"/>
        </w:rPr>
        <w:t>..........</w:t>
      </w:r>
      <w:r w:rsidR="00991C56">
        <w:rPr>
          <w:rFonts w:cstheme="minorHAnsi"/>
        </w:rPr>
        <w:t>......</w:t>
      </w:r>
      <w:r w:rsidR="0065700E">
        <w:rPr>
          <w:rFonts w:cstheme="minorHAnsi"/>
        </w:rPr>
        <w:t>.......</w:t>
      </w:r>
      <w:r w:rsidR="00FA6E74">
        <w:rPr>
          <w:rFonts w:cstheme="minorHAnsi"/>
        </w:rPr>
        <w:t>.</w:t>
      </w:r>
      <w:r w:rsidR="00451771">
        <w:rPr>
          <w:rFonts w:cstheme="minorHAnsi"/>
        </w:rPr>
        <w:t>................</w:t>
      </w:r>
      <w:r w:rsidR="006C7D9F">
        <w:rPr>
          <w:rFonts w:cstheme="minorHAnsi"/>
        </w:rPr>
        <w:t>10</w:t>
      </w:r>
      <w:r w:rsidR="00270B43">
        <w:rPr>
          <w:rFonts w:cstheme="minorHAnsi"/>
        </w:rPr>
        <w:t>0</w:t>
      </w:r>
    </w:p>
    <w:p w:rsidR="00DC1257" w:rsidRPr="006C7D9F" w:rsidRDefault="00DC1257" w:rsidP="00451771">
      <w:pPr>
        <w:tabs>
          <w:tab w:val="left" w:pos="9639"/>
          <w:tab w:val="right" w:leader="dot" w:pos="9781"/>
        </w:tabs>
        <w:spacing w:before="100" w:beforeAutospacing="1" w:after="100" w:afterAutospacing="1" w:line="240" w:lineRule="auto"/>
        <w:ind w:left="426" w:right="866" w:hanging="426"/>
        <w:jc w:val="both"/>
        <w:rPr>
          <w:rFonts w:cstheme="minorHAnsi"/>
        </w:rPr>
      </w:pPr>
      <w:r>
        <w:rPr>
          <w:rFonts w:cstheme="minorHAnsi"/>
        </w:rPr>
        <w:t xml:space="preserve">6. </w:t>
      </w:r>
      <w:r w:rsidR="00DB4D5C">
        <w:rPr>
          <w:rFonts w:cstheme="minorHAnsi"/>
        </w:rPr>
        <w:t>Informácia k bodom Uznesenia A.3, B.3 a C.2 k zámeru prijatia</w:t>
      </w:r>
      <w:r w:rsidR="00DB4D5C" w:rsidRPr="00DB4D5C">
        <w:rPr>
          <w:rFonts w:asciiTheme="minorHAnsi" w:hAnsiTheme="minorHAnsi" w:cstheme="minorHAnsi"/>
        </w:rPr>
        <w:t xml:space="preserve"> </w:t>
      </w:r>
      <w:r w:rsidR="00DB4D5C" w:rsidRPr="00112A96">
        <w:rPr>
          <w:rFonts w:asciiTheme="minorHAnsi" w:hAnsiTheme="minorHAnsi" w:cstheme="minorHAnsi"/>
        </w:rPr>
        <w:t>návratných finančných prostriedkov v roku 2015 vo výške do 5 000 000,00 €, ktoré budú použité na financovanie a refinancovanie  vý</w:t>
      </w:r>
      <w:r w:rsidR="00DB4D5C">
        <w:rPr>
          <w:rFonts w:asciiTheme="minorHAnsi" w:hAnsiTheme="minorHAnsi" w:cstheme="minorHAnsi"/>
        </w:rPr>
        <w:t xml:space="preserve">davkov v rámci programu </w:t>
      </w:r>
      <w:r w:rsidR="00DB4D5C" w:rsidRPr="00112A96">
        <w:rPr>
          <w:rFonts w:asciiTheme="minorHAnsi" w:hAnsiTheme="minorHAnsi" w:cstheme="minorHAnsi"/>
        </w:rPr>
        <w:t>MunSEFF</w:t>
      </w:r>
      <w:r w:rsidR="00DB4D5C">
        <w:rPr>
          <w:rFonts w:asciiTheme="minorHAnsi" w:hAnsiTheme="minorHAnsi" w:cstheme="minorHAnsi"/>
        </w:rPr>
        <w:t>.....................................................</w:t>
      </w:r>
      <w:r w:rsidR="00451771">
        <w:rPr>
          <w:rFonts w:asciiTheme="minorHAnsi" w:hAnsiTheme="minorHAnsi" w:cstheme="minorHAnsi"/>
        </w:rPr>
        <w:t>.....................................................................</w:t>
      </w:r>
      <w:r w:rsidR="0065700E">
        <w:rPr>
          <w:rFonts w:asciiTheme="minorHAnsi" w:hAnsiTheme="minorHAnsi" w:cstheme="minorHAnsi"/>
        </w:rPr>
        <w:t>..</w:t>
      </w:r>
      <w:r w:rsidR="00DB4D5C">
        <w:rPr>
          <w:rFonts w:asciiTheme="minorHAnsi" w:hAnsiTheme="minorHAnsi" w:cstheme="minorHAnsi"/>
        </w:rPr>
        <w:t>..</w:t>
      </w:r>
      <w:r>
        <w:rPr>
          <w:rFonts w:cstheme="minorHAnsi"/>
        </w:rPr>
        <w:t>10</w:t>
      </w:r>
      <w:r w:rsidR="00DB4D5C">
        <w:rPr>
          <w:rFonts w:cstheme="minorHAnsi"/>
        </w:rPr>
        <w:t>2</w:t>
      </w:r>
    </w:p>
    <w:p w:rsidR="00A639CC" w:rsidRPr="009D099B" w:rsidRDefault="00A639CC" w:rsidP="00A639CC">
      <w:pPr>
        <w:tabs>
          <w:tab w:val="left" w:pos="360"/>
          <w:tab w:val="right" w:pos="8820"/>
        </w:tabs>
        <w:spacing w:after="120"/>
        <w:ind w:right="72"/>
        <w:jc w:val="both"/>
        <w:rPr>
          <w:rFonts w:cstheme="minorHAnsi"/>
        </w:rPr>
      </w:pPr>
    </w:p>
    <w:p w:rsidR="00A639CC" w:rsidRDefault="00A639CC" w:rsidP="0093581A">
      <w:pPr>
        <w:spacing w:line="240" w:lineRule="atLeast"/>
        <w:rPr>
          <w:rFonts w:asciiTheme="minorHAnsi" w:hAnsiTheme="minorHAnsi" w:cstheme="minorHAnsi"/>
          <w:b/>
          <w:sz w:val="20"/>
          <w:szCs w:val="20"/>
        </w:rPr>
      </w:pPr>
    </w:p>
    <w:p w:rsidR="00370445" w:rsidRPr="009B3F37" w:rsidRDefault="00370445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B3F37">
        <w:rPr>
          <w:rFonts w:asciiTheme="minorHAnsi" w:hAnsiTheme="minorHAnsi" w:cstheme="minorHAnsi"/>
          <w:b/>
          <w:sz w:val="32"/>
          <w:szCs w:val="32"/>
        </w:rPr>
        <w:lastRenderedPageBreak/>
        <w:t xml:space="preserve">Návrh rozpočtu </w:t>
      </w:r>
    </w:p>
    <w:p w:rsidR="00370445" w:rsidRPr="009B3F37" w:rsidRDefault="00370445" w:rsidP="00234E9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B3F37">
        <w:rPr>
          <w:rFonts w:asciiTheme="minorHAnsi" w:hAnsiTheme="minorHAnsi" w:cstheme="minorHAnsi"/>
          <w:b/>
          <w:sz w:val="32"/>
          <w:szCs w:val="32"/>
        </w:rPr>
        <w:t>Bratislavského samosprávneho kraja  na roky 201</w:t>
      </w:r>
      <w:r w:rsidR="005A73E8">
        <w:rPr>
          <w:rFonts w:asciiTheme="minorHAnsi" w:hAnsiTheme="minorHAnsi" w:cstheme="minorHAnsi"/>
          <w:b/>
          <w:sz w:val="32"/>
          <w:szCs w:val="32"/>
        </w:rPr>
        <w:t>5</w:t>
      </w:r>
      <w:r w:rsidR="001610D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9B3F37">
        <w:rPr>
          <w:rFonts w:asciiTheme="minorHAnsi" w:hAnsiTheme="minorHAnsi" w:cstheme="minorHAnsi"/>
          <w:b/>
          <w:sz w:val="32"/>
          <w:szCs w:val="32"/>
        </w:rPr>
        <w:t>-</w:t>
      </w:r>
      <w:r w:rsidR="001610D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9B3F37">
        <w:rPr>
          <w:rFonts w:asciiTheme="minorHAnsi" w:hAnsiTheme="minorHAnsi" w:cstheme="minorHAnsi"/>
          <w:b/>
          <w:sz w:val="32"/>
          <w:szCs w:val="32"/>
        </w:rPr>
        <w:t>201</w:t>
      </w:r>
      <w:r w:rsidR="005A73E8">
        <w:rPr>
          <w:rFonts w:asciiTheme="minorHAnsi" w:hAnsiTheme="minorHAnsi" w:cstheme="minorHAnsi"/>
          <w:b/>
          <w:sz w:val="32"/>
          <w:szCs w:val="32"/>
        </w:rPr>
        <w:t>7</w:t>
      </w:r>
    </w:p>
    <w:p w:rsidR="006E63F3" w:rsidRDefault="006E63F3" w:rsidP="006E63F3">
      <w:pPr>
        <w:spacing w:after="0"/>
        <w:rPr>
          <w:rFonts w:asciiTheme="minorHAnsi" w:hAnsiTheme="minorHAnsi" w:cstheme="minorHAnsi"/>
          <w:b/>
          <w:sz w:val="28"/>
          <w:szCs w:val="28"/>
        </w:rPr>
      </w:pPr>
    </w:p>
    <w:p w:rsidR="007A018D" w:rsidRPr="007A018D" w:rsidRDefault="007A018D" w:rsidP="007A018D">
      <w:pPr>
        <w:spacing w:after="0" w:line="240" w:lineRule="auto"/>
        <w:rPr>
          <w:rFonts w:asciiTheme="minorHAnsi" w:eastAsiaTheme="minorHAnsi" w:hAnsiTheme="minorHAnsi" w:cstheme="minorHAnsi"/>
          <w:b/>
          <w:sz w:val="36"/>
          <w:szCs w:val="36"/>
        </w:rPr>
      </w:pPr>
      <w:r w:rsidRPr="007A018D">
        <w:rPr>
          <w:rFonts w:asciiTheme="minorHAnsi" w:eastAsiaTheme="minorHAnsi" w:hAnsiTheme="minorHAnsi" w:cstheme="minorHAnsi"/>
          <w:b/>
          <w:sz w:val="36"/>
          <w:szCs w:val="36"/>
        </w:rPr>
        <w:t>ÚVOD</w:t>
      </w:r>
    </w:p>
    <w:p w:rsidR="007A018D" w:rsidRPr="007A018D" w:rsidRDefault="007A018D" w:rsidP="007A018D">
      <w:pPr>
        <w:spacing w:after="0" w:line="240" w:lineRule="auto"/>
        <w:rPr>
          <w:rFonts w:asciiTheme="minorHAnsi" w:eastAsiaTheme="minorHAnsi" w:hAnsiTheme="minorHAnsi" w:cstheme="minorHAnsi"/>
          <w:b/>
          <w:sz w:val="36"/>
          <w:szCs w:val="36"/>
        </w:rPr>
      </w:pPr>
    </w:p>
    <w:p w:rsidR="007A018D" w:rsidRPr="00433778" w:rsidRDefault="007A018D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Návrh rozpočtu Bratislavského samosprávneho kraja na roky  201</w:t>
      </w:r>
      <w:r w:rsidR="00817F2A">
        <w:rPr>
          <w:rFonts w:asciiTheme="minorHAnsi" w:hAnsiTheme="minorHAnsi" w:cstheme="minorHAnsi"/>
          <w:sz w:val="24"/>
          <w:szCs w:val="24"/>
        </w:rPr>
        <w:t>5</w:t>
      </w:r>
      <w:r w:rsidRPr="00433778">
        <w:rPr>
          <w:rFonts w:asciiTheme="minorHAnsi" w:hAnsiTheme="minorHAnsi" w:cstheme="minorHAnsi"/>
          <w:sz w:val="24"/>
          <w:szCs w:val="24"/>
        </w:rPr>
        <w:t xml:space="preserve"> až 201</w:t>
      </w:r>
      <w:r w:rsidR="00817F2A">
        <w:rPr>
          <w:rFonts w:asciiTheme="minorHAnsi" w:hAnsiTheme="minorHAnsi" w:cstheme="minorHAnsi"/>
          <w:sz w:val="24"/>
          <w:szCs w:val="24"/>
        </w:rPr>
        <w:t>7</w:t>
      </w:r>
      <w:r w:rsidRPr="00433778">
        <w:rPr>
          <w:rFonts w:asciiTheme="minorHAnsi" w:hAnsiTheme="minorHAnsi" w:cstheme="minorHAnsi"/>
          <w:sz w:val="24"/>
          <w:szCs w:val="24"/>
        </w:rPr>
        <w:t xml:space="preserve"> je zostavený podľa platných legislatívnych predpisov. Rozpočtový proces ovplyvňujú predovšetkým nasledovné </w:t>
      </w:r>
      <w:r w:rsidRPr="00433778">
        <w:rPr>
          <w:rFonts w:asciiTheme="minorHAnsi" w:hAnsiTheme="minorHAnsi" w:cstheme="minorHAnsi"/>
          <w:b/>
          <w:sz w:val="24"/>
          <w:szCs w:val="24"/>
        </w:rPr>
        <w:t>všeobecne záväzné právne predpisy</w:t>
      </w:r>
      <w:r w:rsidRPr="00433778">
        <w:rPr>
          <w:rFonts w:asciiTheme="minorHAnsi" w:hAnsiTheme="minorHAnsi" w:cstheme="minorHAnsi"/>
          <w:sz w:val="24"/>
          <w:szCs w:val="24"/>
        </w:rPr>
        <w:t>:</w:t>
      </w:r>
    </w:p>
    <w:p w:rsidR="007A018D" w:rsidRPr="00433778" w:rsidRDefault="007A018D" w:rsidP="00433778">
      <w:pPr>
        <w:keepNext/>
        <w:numPr>
          <w:ilvl w:val="0"/>
          <w:numId w:val="7"/>
        </w:numPr>
        <w:tabs>
          <w:tab w:val="clear" w:pos="720"/>
        </w:tabs>
        <w:suppressAutoHyphens/>
        <w:spacing w:after="120"/>
        <w:ind w:left="284" w:hanging="284"/>
        <w:jc w:val="both"/>
        <w:outlineLvl w:val="1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302/2001 Z .z. o samospráve vyšších územných celkov v 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523/2004 Z. z. o rozpočtových pravidlách verejnej správy a o zmene a doplnení niektorých zákonov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583/2004 Z. z. o rozpočtových pravidlách územnej samosprávy v znení neskorších predpisov,</w:t>
      </w:r>
    </w:p>
    <w:p w:rsidR="007A018D" w:rsidRPr="00433778" w:rsidRDefault="00C7594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Zákon </w:t>
      </w:r>
      <w:r w:rsidR="007A018D" w:rsidRPr="00433778">
        <w:rPr>
          <w:rFonts w:asciiTheme="minorHAnsi" w:hAnsiTheme="minorHAnsi" w:cstheme="minorHAnsi"/>
          <w:sz w:val="24"/>
          <w:szCs w:val="24"/>
        </w:rPr>
        <w:t>č. 564/2004  o rozpočtovom určení výnosu dane z príjmov územnej samospráve a o zmene a doplnení niektorých zákonov v znení neskorších predpisov,</w:t>
      </w:r>
    </w:p>
    <w:p w:rsidR="007A018D" w:rsidRPr="00433778" w:rsidRDefault="00C7594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Zákon </w:t>
      </w:r>
      <w:r w:rsidR="007A018D" w:rsidRPr="00433778">
        <w:rPr>
          <w:rFonts w:asciiTheme="minorHAnsi" w:hAnsiTheme="minorHAnsi" w:cstheme="minorHAnsi"/>
          <w:sz w:val="24"/>
          <w:szCs w:val="24"/>
        </w:rPr>
        <w:t>č. 582/2004 o miestnych daniach a miestnom poplatku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</w:t>
      </w:r>
      <w:r w:rsidR="00C7594D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431/2002 Z. z. o účtovníctve v znení neskorších predpisov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</w:t>
      </w:r>
      <w:r w:rsidR="00C7594D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291/2002 Z.Z. o Štátnej pokladnici a o zmene a doplnení niektorých zákonov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597/2003 o financovaní základných škôl, stredných škôl a školských zariadení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502/2001  Z. z. o finančnej kontrole a vnútornom audite a o zmene a doplnení niektorých zákonov v znení zákona č. 618/2004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25/2006 Z. z. o verejnom obstarávaní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503/2001 Z. z. o podpore regionálneho rozvoja a o zmene a doplnení niektorých zákonov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Zákon č. 231/1999 Z. z. o štátnej pomoci v znení neskorších predpisov,</w:t>
      </w:r>
    </w:p>
    <w:p w:rsidR="007A018D" w:rsidRPr="00433778" w:rsidRDefault="007A018D" w:rsidP="00433778">
      <w:pPr>
        <w:numPr>
          <w:ilvl w:val="0"/>
          <w:numId w:val="7"/>
        </w:numPr>
        <w:tabs>
          <w:tab w:val="clear" w:pos="720"/>
          <w:tab w:val="num" w:pos="142"/>
        </w:tabs>
        <w:spacing w:after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 xml:space="preserve">Koncepcia systému finančného riadenia štrukturálnych fondov. </w:t>
      </w:r>
    </w:p>
    <w:p w:rsidR="007A018D" w:rsidRPr="00433778" w:rsidRDefault="007A018D" w:rsidP="00433778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7A018D" w:rsidRPr="00433778" w:rsidRDefault="007A018D" w:rsidP="00433778">
      <w:pPr>
        <w:spacing w:after="0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 </w:t>
      </w:r>
    </w:p>
    <w:p w:rsidR="007A018D" w:rsidRPr="00433778" w:rsidRDefault="007A018D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Samotný návrh rozpočtu Bratislavského samosprávneho kraja na roky 201</w:t>
      </w:r>
      <w:r w:rsidR="002F1110">
        <w:rPr>
          <w:rFonts w:asciiTheme="minorHAnsi" w:hAnsiTheme="minorHAnsi" w:cstheme="minorHAnsi"/>
          <w:sz w:val="24"/>
          <w:szCs w:val="24"/>
        </w:rPr>
        <w:t>5</w:t>
      </w:r>
      <w:r w:rsidRPr="00433778">
        <w:rPr>
          <w:rFonts w:asciiTheme="minorHAnsi" w:hAnsiTheme="minorHAnsi" w:cstheme="minorHAnsi"/>
          <w:sz w:val="24"/>
          <w:szCs w:val="24"/>
        </w:rPr>
        <w:t xml:space="preserve"> - 201</w:t>
      </w:r>
      <w:r w:rsidR="002F1110">
        <w:rPr>
          <w:rFonts w:asciiTheme="minorHAnsi" w:hAnsiTheme="minorHAnsi" w:cstheme="minorHAnsi"/>
          <w:sz w:val="24"/>
          <w:szCs w:val="24"/>
        </w:rPr>
        <w:t>7</w:t>
      </w:r>
      <w:r w:rsidRPr="00433778">
        <w:rPr>
          <w:rFonts w:asciiTheme="minorHAnsi" w:hAnsiTheme="minorHAnsi" w:cstheme="minorHAnsi"/>
          <w:sz w:val="24"/>
          <w:szCs w:val="24"/>
        </w:rPr>
        <w:t xml:space="preserve"> reaguje na vývoj hospodárenia samosprávneho kraja v predchádzajúcich rokoch, ako aj na vykonávaný monitoring rozpočtového hospodárenia Bratislavského samosprávneho kraja v rámci štvrťročného vyhodnocovania čerpania rozpočtu a takisto na aktuálne informácie o vývoji na finančných trhoch, vývoji ekonomiky v eurozóne a v SR. Finančné vzťahy k rozpočtu Bratislavského samosprávneho kraja sa naďalej aj v týchto </w:t>
      </w:r>
      <w:r w:rsidRPr="00433778">
        <w:rPr>
          <w:rFonts w:asciiTheme="minorHAnsi" w:hAnsiTheme="minorHAnsi" w:cstheme="minorHAnsi"/>
          <w:sz w:val="24"/>
          <w:szCs w:val="24"/>
        </w:rPr>
        <w:lastRenderedPageBreak/>
        <w:t xml:space="preserve">rokoch budú realizovať predovšetkým prostredníctvom daňových príjmov a prostredníctvom dotácií z príslušných rozpočtových kapitol. Formou dotácií zo štátneho rozpočtu z príslušných kapitol sa budú financovať kompetencie preneseného výkonu štátnej správy a niektoré ďalšie úlohy spojené najmä s realizáciou projektov v rámci štrukturálnych fondov EÚ, napr. v súvislosti s podporou regionálneho rozvoja obcí a VÚC, vzdelávaním a pod. </w:t>
      </w:r>
    </w:p>
    <w:p w:rsidR="007A018D" w:rsidRPr="00433778" w:rsidRDefault="007A018D" w:rsidP="00433778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Návrh rozpočtu Bratislavského samosprávneho kraja na roky  201</w:t>
      </w:r>
      <w:r w:rsidR="002F1110">
        <w:rPr>
          <w:rFonts w:asciiTheme="minorHAnsi" w:hAnsiTheme="minorHAnsi" w:cstheme="minorHAnsi"/>
          <w:sz w:val="24"/>
          <w:szCs w:val="24"/>
        </w:rPr>
        <w:t>5</w:t>
      </w:r>
      <w:r w:rsidRPr="00433778">
        <w:rPr>
          <w:rFonts w:asciiTheme="minorHAnsi" w:hAnsiTheme="minorHAnsi" w:cstheme="minorHAnsi"/>
          <w:sz w:val="24"/>
          <w:szCs w:val="24"/>
        </w:rPr>
        <w:t xml:space="preserve"> až 201</w:t>
      </w:r>
      <w:r w:rsidR="002F1110">
        <w:rPr>
          <w:rFonts w:asciiTheme="minorHAnsi" w:hAnsiTheme="minorHAnsi" w:cstheme="minorHAnsi"/>
          <w:sz w:val="24"/>
          <w:szCs w:val="24"/>
        </w:rPr>
        <w:t>7</w:t>
      </w:r>
      <w:r w:rsidRPr="00433778">
        <w:rPr>
          <w:rFonts w:asciiTheme="minorHAnsi" w:hAnsiTheme="minorHAnsi" w:cstheme="minorHAnsi"/>
          <w:sz w:val="24"/>
          <w:szCs w:val="24"/>
        </w:rPr>
        <w:t xml:space="preserve"> je zostavený na platných, vládou a parlamentom schválených, legislatívnych predpisoch, vychádza z programového vyhlásenia vlády, nadväzuje na fiškálny rámec východísk rozpočtu verejnej správy na roky 201</w:t>
      </w:r>
      <w:r w:rsidR="002F1110">
        <w:rPr>
          <w:rFonts w:asciiTheme="minorHAnsi" w:hAnsiTheme="minorHAnsi" w:cstheme="minorHAnsi"/>
          <w:sz w:val="24"/>
          <w:szCs w:val="24"/>
        </w:rPr>
        <w:t>5</w:t>
      </w:r>
      <w:r w:rsidRPr="00433778">
        <w:rPr>
          <w:rFonts w:asciiTheme="minorHAnsi" w:hAnsiTheme="minorHAnsi" w:cstheme="minorHAnsi"/>
          <w:sz w:val="24"/>
          <w:szCs w:val="24"/>
        </w:rPr>
        <w:t xml:space="preserve"> až 201</w:t>
      </w:r>
      <w:r w:rsidR="002F1110">
        <w:rPr>
          <w:rFonts w:asciiTheme="minorHAnsi" w:hAnsiTheme="minorHAnsi" w:cstheme="minorHAnsi"/>
          <w:sz w:val="24"/>
          <w:szCs w:val="24"/>
        </w:rPr>
        <w:t>7</w:t>
      </w:r>
      <w:r w:rsidRPr="00433778">
        <w:rPr>
          <w:rFonts w:asciiTheme="minorHAnsi" w:hAnsiTheme="minorHAnsi" w:cstheme="minorHAnsi"/>
          <w:sz w:val="24"/>
          <w:szCs w:val="24"/>
        </w:rPr>
        <w:t xml:space="preserve"> a je v ňom premietnutá aktualizácia makroekonomických ukazovateľov a daňových prognóz. </w:t>
      </w:r>
    </w:p>
    <w:p w:rsidR="007A018D" w:rsidRPr="00433778" w:rsidRDefault="007A018D" w:rsidP="0043377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7A018D" w:rsidRPr="00433778" w:rsidRDefault="007A018D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Väčšina príjmov BSK je podmienená legislatívnou úpravou formou zákonov a nadväzujúcej legislatívy či už v kompetencii samotného BSK v prípade dane z motorových vozidiel, alebo v kompetencii Vlády SR v prípade dane z príjmov fyzických osôb. Iné, nedaňové príjmy plynú predovšetkým z administratívnych poplatkov, z prenájmu a predaja majetku a iných. Zložka granty a transfery je špecifickou zložkou, pretože i keď vstupuje do príjmov a výdavkov, celkový proces rozpočtovania neovplyvňuje, nakoľko transfery vo výške, v akej sú prijaté do rozpočtu, sú takisto zaradené do výdavkovej časti s určeným účelom a poslaním. Výnimku tvoria granty a transfery z fondov EÚ, ktoré celkový proces rozpočtovania ovplyvňujú buď pozitívne alebo negatívne z dôvodu časového rozlíšenia príjmov a výdavkov z fondov EÚ, resp. spolufinancovania zo strany BSK.</w:t>
      </w:r>
    </w:p>
    <w:p w:rsidR="007A018D" w:rsidRDefault="007A018D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Výdavky rozpočtu vychádzajú z reálne nastavených potrieb BSK v nadväznosti na plnenie svojich originálnych a prenesených kompetencií a sú plne v súlade so všeobecne záväznými právnymi predpismi.</w:t>
      </w:r>
    </w:p>
    <w:p w:rsidR="00A85E79" w:rsidRPr="00702385" w:rsidRDefault="00D72CEB" w:rsidP="0043377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 n</w:t>
      </w:r>
      <w:r w:rsidR="00A85E79">
        <w:rPr>
          <w:rFonts w:asciiTheme="minorHAnsi" w:hAnsiTheme="minorHAnsi" w:cstheme="minorHAnsi"/>
          <w:sz w:val="24"/>
          <w:szCs w:val="24"/>
        </w:rPr>
        <w:t>ávrh</w:t>
      </w:r>
      <w:r>
        <w:rPr>
          <w:rFonts w:asciiTheme="minorHAnsi" w:hAnsiTheme="minorHAnsi" w:cstheme="minorHAnsi"/>
          <w:sz w:val="24"/>
          <w:szCs w:val="24"/>
        </w:rPr>
        <w:t>u</w:t>
      </w:r>
      <w:r w:rsidR="00A85E79">
        <w:rPr>
          <w:rFonts w:asciiTheme="minorHAnsi" w:hAnsiTheme="minorHAnsi" w:cstheme="minorHAnsi"/>
          <w:sz w:val="24"/>
          <w:szCs w:val="24"/>
        </w:rPr>
        <w:t xml:space="preserve"> rozpočtu BSK na rok 2015 </w:t>
      </w:r>
      <w:r>
        <w:rPr>
          <w:rFonts w:asciiTheme="minorHAnsi" w:hAnsiTheme="minorHAnsi" w:cstheme="minorHAnsi"/>
          <w:sz w:val="24"/>
          <w:szCs w:val="24"/>
        </w:rPr>
        <w:t xml:space="preserve">sú </w:t>
      </w:r>
      <w:r w:rsidR="00A85E79">
        <w:rPr>
          <w:rFonts w:asciiTheme="minorHAnsi" w:hAnsiTheme="minorHAnsi" w:cstheme="minorHAnsi"/>
          <w:sz w:val="24"/>
          <w:szCs w:val="24"/>
        </w:rPr>
        <w:t>obs</w:t>
      </w:r>
      <w:r>
        <w:rPr>
          <w:rFonts w:asciiTheme="minorHAnsi" w:hAnsiTheme="minorHAnsi" w:cstheme="minorHAnsi"/>
          <w:sz w:val="24"/>
          <w:szCs w:val="24"/>
        </w:rPr>
        <w:t>i</w:t>
      </w:r>
      <w:r w:rsidR="00A85E79">
        <w:rPr>
          <w:rFonts w:asciiTheme="minorHAnsi" w:hAnsiTheme="minorHAnsi" w:cstheme="minorHAnsi"/>
          <w:sz w:val="24"/>
          <w:szCs w:val="24"/>
        </w:rPr>
        <w:t>ah</w:t>
      </w:r>
      <w:r>
        <w:rPr>
          <w:rFonts w:asciiTheme="minorHAnsi" w:hAnsiTheme="minorHAnsi" w:cstheme="minorHAnsi"/>
          <w:sz w:val="24"/>
          <w:szCs w:val="24"/>
        </w:rPr>
        <w:t>nuté</w:t>
      </w:r>
      <w:r w:rsidR="00176118">
        <w:rPr>
          <w:rFonts w:asciiTheme="minorHAnsi" w:hAnsiTheme="minorHAnsi" w:cstheme="minorHAnsi"/>
          <w:sz w:val="24"/>
          <w:szCs w:val="24"/>
        </w:rPr>
        <w:t xml:space="preserve"> </w:t>
      </w:r>
      <w:r w:rsidR="00A85E79" w:rsidRPr="00A85E79">
        <w:rPr>
          <w:rFonts w:asciiTheme="minorHAnsi" w:hAnsiTheme="minorHAnsi" w:cstheme="minorHAnsi"/>
          <w:b/>
          <w:sz w:val="24"/>
          <w:szCs w:val="24"/>
        </w:rPr>
        <w:t xml:space="preserve">výdavky </w:t>
      </w:r>
      <w:r>
        <w:rPr>
          <w:rFonts w:asciiTheme="minorHAnsi" w:hAnsiTheme="minorHAnsi" w:cstheme="minorHAnsi"/>
          <w:b/>
          <w:sz w:val="24"/>
          <w:szCs w:val="24"/>
        </w:rPr>
        <w:t>schváleného</w:t>
      </w:r>
      <w:r w:rsidR="00A85E79" w:rsidRPr="00A85E7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76118">
        <w:rPr>
          <w:rFonts w:asciiTheme="minorHAnsi" w:hAnsiTheme="minorHAnsi" w:cstheme="minorHAnsi"/>
          <w:b/>
          <w:sz w:val="24"/>
          <w:szCs w:val="24"/>
        </w:rPr>
        <w:t>akčn</w:t>
      </w:r>
      <w:r>
        <w:rPr>
          <w:rFonts w:asciiTheme="minorHAnsi" w:hAnsiTheme="minorHAnsi" w:cstheme="minorHAnsi"/>
          <w:b/>
          <w:sz w:val="24"/>
          <w:szCs w:val="24"/>
        </w:rPr>
        <w:t>ého</w:t>
      </w:r>
      <w:r w:rsidR="00176118">
        <w:rPr>
          <w:rFonts w:asciiTheme="minorHAnsi" w:hAnsiTheme="minorHAnsi" w:cstheme="minorHAnsi"/>
          <w:b/>
          <w:sz w:val="24"/>
          <w:szCs w:val="24"/>
        </w:rPr>
        <w:t xml:space="preserve"> plán</w:t>
      </w:r>
      <w:r>
        <w:rPr>
          <w:rFonts w:asciiTheme="minorHAnsi" w:hAnsiTheme="minorHAnsi" w:cstheme="minorHAnsi"/>
          <w:b/>
          <w:sz w:val="24"/>
          <w:szCs w:val="24"/>
        </w:rPr>
        <w:t>u</w:t>
      </w:r>
      <w:r w:rsidR="00176118">
        <w:rPr>
          <w:rFonts w:asciiTheme="minorHAnsi" w:hAnsiTheme="minorHAnsi" w:cstheme="minorHAnsi"/>
          <w:b/>
          <w:sz w:val="24"/>
          <w:szCs w:val="24"/>
        </w:rPr>
        <w:t xml:space="preserve"> a</w:t>
      </w:r>
      <w:r>
        <w:rPr>
          <w:rFonts w:asciiTheme="minorHAnsi" w:hAnsiTheme="minorHAnsi" w:cstheme="minorHAnsi"/>
          <w:b/>
          <w:sz w:val="24"/>
          <w:szCs w:val="24"/>
        </w:rPr>
        <w:t xml:space="preserve"> priorít </w:t>
      </w:r>
      <w:r w:rsidR="00176118">
        <w:rPr>
          <w:rFonts w:asciiTheme="minorHAnsi" w:hAnsiTheme="minorHAnsi" w:cstheme="minorHAnsi"/>
          <w:b/>
          <w:sz w:val="24"/>
          <w:szCs w:val="24"/>
        </w:rPr>
        <w:t xml:space="preserve">BSK, </w:t>
      </w:r>
      <w:r w:rsidR="00702385" w:rsidRPr="00702385">
        <w:rPr>
          <w:rFonts w:asciiTheme="minorHAnsi" w:hAnsiTheme="minorHAnsi" w:cstheme="minorHAnsi"/>
          <w:sz w:val="24"/>
          <w:szCs w:val="24"/>
        </w:rPr>
        <w:t xml:space="preserve">ktoré sú podrobne rozpísané v tabuľke </w:t>
      </w:r>
      <w:r w:rsidR="0052148B">
        <w:rPr>
          <w:rFonts w:asciiTheme="minorHAnsi" w:hAnsiTheme="minorHAnsi" w:cstheme="minorHAnsi"/>
          <w:sz w:val="24"/>
          <w:szCs w:val="24"/>
        </w:rPr>
        <w:t xml:space="preserve">v </w:t>
      </w:r>
      <w:r w:rsidR="00702385" w:rsidRPr="00702385">
        <w:rPr>
          <w:rFonts w:asciiTheme="minorHAnsi" w:hAnsiTheme="minorHAnsi" w:cstheme="minorHAnsi"/>
          <w:sz w:val="24"/>
          <w:szCs w:val="24"/>
        </w:rPr>
        <w:t xml:space="preserve"> 5. kapitole </w:t>
      </w:r>
      <w:r w:rsidR="00102C39">
        <w:rPr>
          <w:rFonts w:asciiTheme="minorHAnsi" w:hAnsiTheme="minorHAnsi" w:cstheme="minorHAnsi"/>
          <w:sz w:val="24"/>
          <w:szCs w:val="24"/>
        </w:rPr>
        <w:t>materiálu</w:t>
      </w:r>
      <w:r w:rsidR="00702385" w:rsidRPr="00702385">
        <w:rPr>
          <w:rFonts w:asciiTheme="minorHAnsi" w:hAnsiTheme="minorHAnsi" w:cstheme="minorHAnsi"/>
          <w:sz w:val="24"/>
          <w:szCs w:val="24"/>
        </w:rPr>
        <w:t>.</w:t>
      </w:r>
    </w:p>
    <w:p w:rsidR="00D835FB" w:rsidRDefault="00D835FB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176118" w:rsidRDefault="00176118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D835FB" w:rsidRDefault="00D835FB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D835FB" w:rsidRDefault="00D835FB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6C7D9F" w:rsidRDefault="006C7D9F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7330F1" w:rsidRDefault="007330F1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2F1110" w:rsidRDefault="002F1110" w:rsidP="00585EA3">
      <w:pPr>
        <w:pStyle w:val="Obyajntext"/>
        <w:spacing w:line="276" w:lineRule="auto"/>
        <w:ind w:firstLine="708"/>
        <w:jc w:val="both"/>
        <w:rPr>
          <w:rFonts w:asciiTheme="minorHAnsi" w:hAnsiTheme="minorHAnsi" w:cstheme="minorHAnsi"/>
          <w:szCs w:val="22"/>
        </w:rPr>
      </w:pPr>
    </w:p>
    <w:p w:rsidR="00B90F4C" w:rsidRPr="003A5EF6" w:rsidRDefault="000704F6" w:rsidP="00E4373C">
      <w:pPr>
        <w:pStyle w:val="Odsekzoznamu"/>
        <w:numPr>
          <w:ilvl w:val="0"/>
          <w:numId w:val="17"/>
        </w:numPr>
        <w:rPr>
          <w:rFonts w:asciiTheme="minorHAnsi" w:hAnsiTheme="minorHAnsi" w:cstheme="minorHAnsi"/>
          <w:b/>
          <w:sz w:val="32"/>
          <w:szCs w:val="32"/>
        </w:rPr>
      </w:pPr>
      <w:r w:rsidRPr="003A5EF6">
        <w:rPr>
          <w:rFonts w:asciiTheme="minorHAnsi" w:hAnsiTheme="minorHAnsi" w:cstheme="minorHAnsi"/>
          <w:b/>
          <w:sz w:val="32"/>
          <w:szCs w:val="32"/>
        </w:rPr>
        <w:lastRenderedPageBreak/>
        <w:t>Rozpočet Bratislavského samosprávneho kraja na roky 201</w:t>
      </w:r>
      <w:r w:rsidR="000331C6" w:rsidRPr="003A5EF6">
        <w:rPr>
          <w:rFonts w:asciiTheme="minorHAnsi" w:hAnsiTheme="minorHAnsi" w:cstheme="minorHAnsi"/>
          <w:b/>
          <w:sz w:val="32"/>
          <w:szCs w:val="32"/>
        </w:rPr>
        <w:t>5</w:t>
      </w:r>
      <w:r w:rsidRPr="003A5EF6">
        <w:rPr>
          <w:rFonts w:asciiTheme="minorHAnsi" w:hAnsiTheme="minorHAnsi" w:cstheme="minorHAnsi"/>
          <w:b/>
          <w:sz w:val="32"/>
          <w:szCs w:val="32"/>
        </w:rPr>
        <w:t xml:space="preserve"> – 201</w:t>
      </w:r>
      <w:r w:rsidR="000331C6" w:rsidRPr="003A5EF6">
        <w:rPr>
          <w:rFonts w:asciiTheme="minorHAnsi" w:hAnsiTheme="minorHAnsi" w:cstheme="minorHAnsi"/>
          <w:b/>
          <w:sz w:val="32"/>
          <w:szCs w:val="32"/>
        </w:rPr>
        <w:t>7</w:t>
      </w:r>
    </w:p>
    <w:p w:rsidR="000704F6" w:rsidRPr="00433778" w:rsidRDefault="006E63F3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Rozpočet je h</w:t>
      </w:r>
      <w:r w:rsidR="000704F6" w:rsidRPr="00433778">
        <w:rPr>
          <w:rFonts w:asciiTheme="minorHAnsi" w:hAnsiTheme="minorHAnsi" w:cstheme="minorHAnsi"/>
          <w:sz w:val="24"/>
          <w:szCs w:val="24"/>
        </w:rPr>
        <w:t xml:space="preserve">lavným nástrojom pre hospodárenie a plnenie si jednotlivých kompetencií Bratislavského samosprávneho kraja. Úlohou rozpočtového procesu je rozpočtovanie a administratívne čerpanie v súlade s platnou legislatívou tak, aby boli zachované základné princípy použitia prostriedkov, ako sú hospodárnosť, efektívnosť a účinnosť pri čerpaní týchto prostriedkov. </w:t>
      </w:r>
    </w:p>
    <w:p w:rsidR="000E4D1C" w:rsidRPr="00433778" w:rsidRDefault="000E4D1C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9B3F37" w:rsidRDefault="009B3F37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Návrh rozpočtu sa zostavuje aj ako programový, čo znamená, že rozpočet obsahuje údaje o zámeroch a cieľoch samosprávneho kraja. Tým sa zvyšuje jeho informačná hodnota a súčasne sa implementujú základy pre plánovanie výdavkov v strednodobom časovom horizonte s možnosťou konfrontovať plány samosprávneho kraja so skutočnosťou, t. j. prezentovať v rozpočtoch ciele (výkonnosť samosprávy) a monitorovať ich dosahovanie.</w:t>
      </w:r>
    </w:p>
    <w:p w:rsidR="007631B3" w:rsidRDefault="007631B3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7631B3" w:rsidRDefault="007631B3" w:rsidP="007631B3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433778">
        <w:rPr>
          <w:rFonts w:cstheme="minorHAnsi"/>
          <w:sz w:val="24"/>
          <w:szCs w:val="24"/>
        </w:rPr>
        <w:t xml:space="preserve">Predpoklad vývoja príjmov </w:t>
      </w:r>
      <w:r>
        <w:rPr>
          <w:rFonts w:cstheme="minorHAnsi"/>
          <w:sz w:val="24"/>
          <w:szCs w:val="24"/>
        </w:rPr>
        <w:t xml:space="preserve"> a výdavkov </w:t>
      </w:r>
      <w:r w:rsidRPr="00433778">
        <w:rPr>
          <w:rFonts w:cstheme="minorHAnsi"/>
          <w:sz w:val="24"/>
          <w:szCs w:val="24"/>
        </w:rPr>
        <w:t>BSK v rokoch 201</w:t>
      </w:r>
      <w:r>
        <w:rPr>
          <w:rFonts w:cstheme="minorHAnsi"/>
          <w:sz w:val="24"/>
          <w:szCs w:val="24"/>
        </w:rPr>
        <w:t>5</w:t>
      </w:r>
      <w:r w:rsidRPr="00433778">
        <w:rPr>
          <w:rFonts w:cstheme="minorHAnsi"/>
          <w:sz w:val="24"/>
          <w:szCs w:val="24"/>
        </w:rPr>
        <w:t xml:space="preserve"> až 201</w:t>
      </w:r>
      <w:r>
        <w:rPr>
          <w:rFonts w:cstheme="minorHAnsi"/>
          <w:sz w:val="24"/>
          <w:szCs w:val="24"/>
        </w:rPr>
        <w:t>7</w:t>
      </w:r>
      <w:r w:rsidRPr="00433778">
        <w:rPr>
          <w:rFonts w:cstheme="minorHAnsi"/>
          <w:sz w:val="24"/>
          <w:szCs w:val="24"/>
        </w:rPr>
        <w:t xml:space="preserve"> v porovnaní s očakávanou skutočnosťou v roku 201</w:t>
      </w:r>
      <w:r>
        <w:rPr>
          <w:rFonts w:cstheme="minorHAnsi"/>
          <w:sz w:val="24"/>
          <w:szCs w:val="24"/>
        </w:rPr>
        <w:t>4</w:t>
      </w:r>
      <w:r w:rsidRPr="00433778">
        <w:rPr>
          <w:rFonts w:cstheme="minorHAnsi"/>
          <w:sz w:val="24"/>
          <w:szCs w:val="24"/>
        </w:rPr>
        <w:t xml:space="preserve"> a skutočnosťou za roky 201</w:t>
      </w:r>
      <w:r>
        <w:rPr>
          <w:rFonts w:cstheme="minorHAnsi"/>
          <w:sz w:val="24"/>
          <w:szCs w:val="24"/>
        </w:rPr>
        <w:t>2</w:t>
      </w:r>
      <w:r w:rsidRPr="00433778">
        <w:rPr>
          <w:rFonts w:cstheme="minorHAnsi"/>
          <w:sz w:val="24"/>
          <w:szCs w:val="24"/>
        </w:rPr>
        <w:t xml:space="preserve"> a 201</w:t>
      </w:r>
      <w:r>
        <w:rPr>
          <w:rFonts w:cstheme="minorHAnsi"/>
          <w:sz w:val="24"/>
          <w:szCs w:val="24"/>
        </w:rPr>
        <w:t>3</w:t>
      </w:r>
      <w:r w:rsidRPr="00433778">
        <w:rPr>
          <w:rFonts w:cstheme="minorHAnsi"/>
          <w:sz w:val="24"/>
          <w:szCs w:val="24"/>
        </w:rPr>
        <w:t xml:space="preserve"> je nasledovný: </w:t>
      </w:r>
    </w:p>
    <w:p w:rsidR="000E4D1C" w:rsidRDefault="000E4D1C" w:rsidP="000E4D1C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tbl>
      <w:tblPr>
        <w:tblW w:w="10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262"/>
        <w:gridCol w:w="1286"/>
        <w:gridCol w:w="1237"/>
        <w:gridCol w:w="1385"/>
        <w:gridCol w:w="1350"/>
        <w:gridCol w:w="1206"/>
        <w:gridCol w:w="1196"/>
      </w:tblGrid>
      <w:tr w:rsidR="00DD14FA" w:rsidRPr="00DD14FA" w:rsidTr="00FB3584">
        <w:trPr>
          <w:trHeight w:val="415"/>
        </w:trPr>
        <w:tc>
          <w:tcPr>
            <w:tcW w:w="20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DD14FA" w:rsidRDefault="00DD14FA" w:rsidP="00DD14FA">
            <w:pPr>
              <w:spacing w:after="0" w:line="240" w:lineRule="auto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Ukazovateľ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DD14FA" w:rsidRDefault="00DD14FA" w:rsidP="000331C6">
            <w:pPr>
              <w:spacing w:after="0" w:line="240" w:lineRule="auto"/>
              <w:jc w:val="center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201</w:t>
            </w:r>
            <w:r w:rsidR="000331C6">
              <w:rPr>
                <w:rFonts w:cs="Calibri"/>
                <w:color w:val="FFFFFF"/>
                <w:sz w:val="16"/>
                <w:szCs w:val="16"/>
                <w:lang w:eastAsia="sk-SK"/>
              </w:rPr>
              <w:t>2</w:t>
            </w: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 xml:space="preserve"> S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DD14FA" w:rsidRDefault="00DD14FA" w:rsidP="000331C6">
            <w:pPr>
              <w:spacing w:after="0" w:line="240" w:lineRule="auto"/>
              <w:jc w:val="center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201</w:t>
            </w:r>
            <w:r w:rsidR="000331C6">
              <w:rPr>
                <w:rFonts w:cs="Calibri"/>
                <w:color w:val="FFFFFF"/>
                <w:sz w:val="16"/>
                <w:szCs w:val="16"/>
                <w:lang w:eastAsia="sk-SK"/>
              </w:rPr>
              <w:t>3</w:t>
            </w: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 xml:space="preserve"> 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DD14FA" w:rsidRDefault="00DD14FA" w:rsidP="000331C6">
            <w:pPr>
              <w:spacing w:after="0" w:line="240" w:lineRule="auto"/>
              <w:jc w:val="center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201</w:t>
            </w:r>
            <w:r w:rsidR="000331C6">
              <w:rPr>
                <w:rFonts w:cs="Calibri"/>
                <w:color w:val="FFFFFF"/>
                <w:sz w:val="16"/>
                <w:szCs w:val="16"/>
                <w:lang w:eastAsia="sk-SK"/>
              </w:rPr>
              <w:t>4</w:t>
            </w: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 xml:space="preserve"> SR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DD14FA" w:rsidRDefault="00DD14FA" w:rsidP="005B59A4">
            <w:pPr>
              <w:spacing w:after="0" w:line="240" w:lineRule="auto"/>
              <w:jc w:val="center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201</w:t>
            </w:r>
            <w:r w:rsidR="005B59A4">
              <w:rPr>
                <w:rFonts w:cs="Calibri"/>
                <w:color w:val="FFFFFF"/>
                <w:sz w:val="16"/>
                <w:szCs w:val="16"/>
                <w:lang w:eastAsia="sk-SK"/>
              </w:rPr>
              <w:t>4</w:t>
            </w: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 xml:space="preserve"> OS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DD14FA" w:rsidRDefault="00DD14FA" w:rsidP="005B59A4">
            <w:pPr>
              <w:spacing w:after="0" w:line="240" w:lineRule="auto"/>
              <w:jc w:val="center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201</w:t>
            </w:r>
            <w:r w:rsidR="005B59A4">
              <w:rPr>
                <w:rFonts w:cs="Calibri"/>
                <w:color w:val="FFFFFF"/>
                <w:sz w:val="16"/>
                <w:szCs w:val="16"/>
                <w:lang w:eastAsia="sk-SK"/>
              </w:rPr>
              <w:t>5</w:t>
            </w: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 xml:space="preserve"> 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DD14FA" w:rsidRDefault="00DD14FA" w:rsidP="005B59A4">
            <w:pPr>
              <w:spacing w:after="0" w:line="240" w:lineRule="auto"/>
              <w:jc w:val="center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201</w:t>
            </w:r>
            <w:r w:rsidR="005B59A4">
              <w:rPr>
                <w:rFonts w:cs="Calibri"/>
                <w:color w:val="FFFFFF"/>
                <w:sz w:val="16"/>
                <w:szCs w:val="16"/>
                <w:lang w:eastAsia="sk-SK"/>
              </w:rPr>
              <w:t>6</w:t>
            </w: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 xml:space="preserve"> N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D14FA" w:rsidRPr="00DD14FA" w:rsidRDefault="00DD14FA" w:rsidP="005B59A4">
            <w:pPr>
              <w:spacing w:after="0" w:line="240" w:lineRule="auto"/>
              <w:jc w:val="center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201</w:t>
            </w:r>
            <w:r w:rsidR="005B59A4">
              <w:rPr>
                <w:rFonts w:cs="Calibri"/>
                <w:color w:val="FFFFFF"/>
                <w:sz w:val="16"/>
                <w:szCs w:val="16"/>
                <w:lang w:eastAsia="sk-SK"/>
              </w:rPr>
              <w:t>7</w:t>
            </w: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 xml:space="preserve"> N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1262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111 491 401,70</w:t>
            </w:r>
          </w:p>
        </w:tc>
        <w:tc>
          <w:tcPr>
            <w:tcW w:w="1286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113 482 746,08</w:t>
            </w:r>
          </w:p>
        </w:tc>
        <w:tc>
          <w:tcPr>
            <w:tcW w:w="1237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115 281 198,65</w:t>
            </w:r>
          </w:p>
        </w:tc>
        <w:tc>
          <w:tcPr>
            <w:tcW w:w="1385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116 581 480,01</w:t>
            </w:r>
          </w:p>
        </w:tc>
        <w:tc>
          <w:tcPr>
            <w:tcW w:w="135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117 054 721,96  </w:t>
            </w:r>
          </w:p>
        </w:tc>
        <w:tc>
          <w:tcPr>
            <w:tcW w:w="1206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117 529 492,64  </w:t>
            </w:r>
          </w:p>
        </w:tc>
        <w:tc>
          <w:tcPr>
            <w:tcW w:w="1196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120 246 992,20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103 879 536,41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110 267 078,90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109 664 020,35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111 030 937,46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111 316 400,62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108 975 064,19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109 137 694,63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Bilancia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BR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7 611 865,29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3 215 667,18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5 617 178,30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5 550 542,55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5 738 321,34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8 554 428,45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11 109 297,57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Kapitálové príjmy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728 056,56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2 199 959,28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9 515 997,73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5 592 787,76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7 152 796,89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9 940 116,37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17 718 927,40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Kapitálové výdavky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12 229 342,21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7 402 217,87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13 437 232,01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13 913 180,37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13 926 504,71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19 307 454,44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28 304 721,97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Bilancia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KR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-11 501 285,65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-5 202 258,59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-3 921 234,28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-8 320 392,61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-6 773 707,82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-9 367 338,07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-10 585 794,57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Bilancia rozpočtu celkom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-3 889 420,36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-1 986 591,41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1 695 944,02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-2 769 850,06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-1 035 386,48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-812 909,62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523 503,00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Príjmové fin. operácie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7 090 361,83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10 378 090,83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4 465 794,08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3 158 295,22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3 077 069,08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1 740 656,46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>Výdavkové fin. operácie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880 348,96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6 245 535,16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1 695 944,02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1 695 944,02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2 122 908,74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2 264 159,46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2 264 159,46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Bilancia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FO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6 210 012,87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4 132 555,67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-1 695 944,02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2 769 850,06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1 035 386,48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812 909,62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-523 503,00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Príjmy 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PFO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119 309 820,09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126 060 796,19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124 797 196,38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126 640 061,85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127 365 814,07 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130 546 678,09 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139 706 576,06  </w:t>
            </w:r>
          </w:p>
        </w:tc>
      </w:tr>
      <w:tr w:rsidR="00C81270" w:rsidRPr="00DD14FA" w:rsidTr="00D740A2">
        <w:trPr>
          <w:cantSplit/>
          <w:trHeight w:hRule="exact" w:val="41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1270" w:rsidRPr="00DD14FA" w:rsidRDefault="00C81270" w:rsidP="005B59A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D14F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Výdavky a 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VFO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116 989 227,58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123 914 831,93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124 797 196,38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126 640 061,85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91D0D" w:rsidRDefault="00C81270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C91D0D">
              <w:rPr>
                <w:rFonts w:cs="Calibri"/>
                <w:b/>
                <w:color w:val="000000"/>
                <w:sz w:val="16"/>
                <w:szCs w:val="16"/>
              </w:rPr>
              <w:t xml:space="preserve">127 365 814,07 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130 546 678,09 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270" w:rsidRPr="00C81270" w:rsidRDefault="00C81270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C81270">
              <w:rPr>
                <w:rFonts w:cs="Calibri"/>
                <w:color w:val="000000"/>
                <w:sz w:val="16"/>
                <w:szCs w:val="16"/>
              </w:rPr>
              <w:t xml:space="preserve">139 706 576,06  </w:t>
            </w:r>
          </w:p>
        </w:tc>
      </w:tr>
      <w:tr w:rsidR="000331C6" w:rsidRPr="00DD14FA" w:rsidTr="00FB3584">
        <w:trPr>
          <w:trHeight w:hRule="exact" w:val="416"/>
        </w:trPr>
        <w:tc>
          <w:tcPr>
            <w:tcW w:w="20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hideMark/>
          </w:tcPr>
          <w:p w:rsidR="000331C6" w:rsidRPr="00DD14FA" w:rsidRDefault="000331C6" w:rsidP="005B59A4">
            <w:pPr>
              <w:spacing w:after="0" w:line="240" w:lineRule="auto"/>
              <w:rPr>
                <w:rFonts w:cs="Calibri"/>
                <w:color w:val="FFFFFF"/>
                <w:sz w:val="16"/>
                <w:szCs w:val="16"/>
                <w:lang w:eastAsia="sk-SK"/>
              </w:rPr>
            </w:pP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>Bilancia rozpočtu  vrát</w:t>
            </w:r>
            <w:r>
              <w:rPr>
                <w:rFonts w:cs="Calibri"/>
                <w:color w:val="FFFFFF"/>
                <w:sz w:val="16"/>
                <w:szCs w:val="16"/>
                <w:lang w:eastAsia="sk-SK"/>
              </w:rPr>
              <w:t>.</w:t>
            </w:r>
            <w:r w:rsidRPr="00DD14FA">
              <w:rPr>
                <w:rFonts w:cs="Calibri"/>
                <w:color w:val="FFFFFF"/>
                <w:sz w:val="16"/>
                <w:szCs w:val="16"/>
                <w:lang w:eastAsia="sk-SK"/>
              </w:rPr>
              <w:t xml:space="preserve"> </w:t>
            </w:r>
            <w:r>
              <w:rPr>
                <w:rFonts w:cs="Calibri"/>
                <w:color w:val="FFFFFF"/>
                <w:sz w:val="16"/>
                <w:szCs w:val="16"/>
                <w:lang w:eastAsia="sk-SK"/>
              </w:rPr>
              <w:t>FO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0331C6" w:rsidRDefault="000331C6">
            <w:pPr>
              <w:jc w:val="right"/>
              <w:rPr>
                <w:rFonts w:cs="Calibri"/>
                <w:color w:val="FFFFFF"/>
                <w:sz w:val="16"/>
                <w:szCs w:val="16"/>
              </w:rPr>
            </w:pPr>
            <w:r>
              <w:rPr>
                <w:rFonts w:cs="Calibri"/>
                <w:color w:val="FFFFFF"/>
                <w:sz w:val="16"/>
                <w:szCs w:val="16"/>
              </w:rPr>
              <w:t>2 320 592,51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0331C6" w:rsidRDefault="000331C6">
            <w:pPr>
              <w:jc w:val="right"/>
              <w:rPr>
                <w:rFonts w:cs="Calibri"/>
                <w:color w:val="FFFFFF"/>
                <w:sz w:val="16"/>
                <w:szCs w:val="16"/>
              </w:rPr>
            </w:pPr>
            <w:r>
              <w:rPr>
                <w:rFonts w:cs="Calibri"/>
                <w:color w:val="FFFFFF"/>
                <w:sz w:val="16"/>
                <w:szCs w:val="16"/>
              </w:rPr>
              <w:t>2 145 964,26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0331C6" w:rsidRDefault="000331C6">
            <w:pPr>
              <w:jc w:val="right"/>
              <w:rPr>
                <w:rFonts w:cs="Calibri"/>
                <w:color w:val="FFFFFF"/>
                <w:sz w:val="16"/>
                <w:szCs w:val="16"/>
              </w:rPr>
            </w:pPr>
            <w:r>
              <w:rPr>
                <w:rFonts w:cs="Calibri"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0331C6" w:rsidRDefault="000331C6">
            <w:pPr>
              <w:jc w:val="right"/>
              <w:rPr>
                <w:rFonts w:cs="Calibri"/>
                <w:color w:val="FFFFFF"/>
                <w:sz w:val="16"/>
                <w:szCs w:val="16"/>
              </w:rPr>
            </w:pPr>
            <w:r>
              <w:rPr>
                <w:rFonts w:cs="Calibri"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0331C6" w:rsidRPr="008C3AB2" w:rsidRDefault="000331C6">
            <w:pPr>
              <w:jc w:val="right"/>
              <w:rPr>
                <w:rFonts w:cs="Calibri"/>
                <w:color w:val="FFFFFF"/>
                <w:sz w:val="16"/>
                <w:szCs w:val="16"/>
              </w:rPr>
            </w:pPr>
            <w:r w:rsidRPr="008C3AB2">
              <w:rPr>
                <w:rFonts w:cs="Calibri"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0331C6" w:rsidRDefault="000331C6">
            <w:pPr>
              <w:jc w:val="right"/>
              <w:rPr>
                <w:rFonts w:cs="Calibri"/>
                <w:color w:val="FFFFFF"/>
                <w:sz w:val="16"/>
                <w:szCs w:val="16"/>
              </w:rPr>
            </w:pPr>
            <w:r>
              <w:rPr>
                <w:rFonts w:cs="Calibri"/>
                <w:color w:val="FFFFFF"/>
                <w:sz w:val="16"/>
                <w:szCs w:val="16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0331C6" w:rsidRDefault="000331C6">
            <w:pPr>
              <w:jc w:val="right"/>
              <w:rPr>
                <w:rFonts w:cs="Calibri"/>
                <w:color w:val="FFFFFF"/>
                <w:sz w:val="16"/>
                <w:szCs w:val="16"/>
              </w:rPr>
            </w:pPr>
            <w:r>
              <w:rPr>
                <w:rFonts w:cs="Calibri"/>
                <w:color w:val="FFFFFF"/>
                <w:sz w:val="16"/>
                <w:szCs w:val="16"/>
              </w:rPr>
              <w:t>0,00</w:t>
            </w:r>
          </w:p>
        </w:tc>
      </w:tr>
    </w:tbl>
    <w:p w:rsidR="007330F1" w:rsidRDefault="007330F1" w:rsidP="009D2548">
      <w:pPr>
        <w:spacing w:after="0" w:line="360" w:lineRule="auto"/>
        <w:jc w:val="both"/>
        <w:rPr>
          <w:rFonts w:asciiTheme="minorHAnsi" w:eastAsiaTheme="minorHAnsi" w:hAnsiTheme="minorHAnsi" w:cstheme="minorBidi"/>
        </w:rPr>
      </w:pPr>
      <w:r>
        <w:fldChar w:fldCharType="begin"/>
      </w:r>
      <w:r>
        <w:instrText xml:space="preserve"> LINK </w:instrText>
      </w:r>
      <w:r w:rsidR="00B23E30">
        <w:instrText xml:space="preserve">Excel.Sheet.12 "\\\\docserver\\SHARE\\Odd. Rozpoctu\\M A T E R I Á L Y   do   Z   B S K\\2013\\Návrh rozpočtu 2014 - 2016\\V verzia KT NR 2013.xlsx" "Bilancia 1!R35C1:R48C8" </w:instrText>
      </w:r>
      <w:r>
        <w:instrText xml:space="preserve">\a \f 4 \h  \* MERGEFORMAT </w:instrText>
      </w:r>
      <w:r>
        <w:fldChar w:fldCharType="separate"/>
      </w:r>
    </w:p>
    <w:p w:rsidR="006B75DA" w:rsidRDefault="007330F1" w:rsidP="009D2548">
      <w:pPr>
        <w:spacing w:after="0" w:line="360" w:lineRule="auto"/>
        <w:jc w:val="both"/>
        <w:rPr>
          <w:rFonts w:asciiTheme="minorHAnsi" w:eastAsiaTheme="minorHAnsi" w:hAnsiTheme="minorHAnsi" w:cstheme="minorBidi"/>
        </w:rPr>
      </w:pPr>
      <w:r>
        <w:fldChar w:fldCharType="end"/>
      </w:r>
      <w:r w:rsidR="006B75DA">
        <w:fldChar w:fldCharType="begin"/>
      </w:r>
      <w:r w:rsidR="006B75DA">
        <w:instrText xml:space="preserve"> LINK </w:instrText>
      </w:r>
      <w:r w:rsidR="00B23E30">
        <w:instrText xml:space="preserve">Excel.Sheet.12 "\\\\docserver\\SHARE\\Odd. Rozpoctu\\M A T E R I Á L Y   do   Z   B S K\\2013\\Návrh rozpočtu 2014 - 2016\\V verzia KT NR 2013.xlsx" "Bilancia 1!R35C1:R48C8" </w:instrText>
      </w:r>
      <w:r w:rsidR="006B75DA">
        <w:instrText xml:space="preserve">\a \f 4 \h </w:instrText>
      </w:r>
      <w:r w:rsidR="006B75DA">
        <w:fldChar w:fldCharType="separate"/>
      </w:r>
    </w:p>
    <w:p w:rsidR="00F923F6" w:rsidRDefault="006B75DA" w:rsidP="007330F1">
      <w:pPr>
        <w:spacing w:after="0" w:line="360" w:lineRule="auto"/>
        <w:jc w:val="both"/>
      </w:pPr>
      <w:r>
        <w:fldChar w:fldCharType="end"/>
      </w:r>
      <w:r w:rsidR="00F923F6">
        <w:t>Vysvetlivky</w:t>
      </w:r>
      <w:r w:rsidR="00B30B18">
        <w:t xml:space="preserve"> k tabuľke</w:t>
      </w:r>
      <w:r w:rsidR="00F923F6">
        <w:t>:</w:t>
      </w:r>
    </w:p>
    <w:p w:rsidR="00F923F6" w:rsidRDefault="00F923F6" w:rsidP="00F923F6">
      <w:pPr>
        <w:spacing w:after="0" w:line="240" w:lineRule="auto"/>
        <w:jc w:val="both"/>
      </w:pPr>
      <w:r>
        <w:t>S   =  skutočnosť</w:t>
      </w:r>
    </w:p>
    <w:p w:rsidR="00F923F6" w:rsidRDefault="00F923F6" w:rsidP="00F923F6">
      <w:pPr>
        <w:spacing w:after="0" w:line="240" w:lineRule="auto"/>
        <w:jc w:val="both"/>
      </w:pPr>
      <w:r>
        <w:t>SR =  schválený rozpočet</w:t>
      </w:r>
    </w:p>
    <w:p w:rsidR="00F923F6" w:rsidRDefault="00F923F6" w:rsidP="00F923F6">
      <w:pPr>
        <w:spacing w:after="0" w:line="240" w:lineRule="auto"/>
        <w:jc w:val="both"/>
      </w:pPr>
      <w:r>
        <w:t>OS =  očakávaná skutočnosť</w:t>
      </w:r>
    </w:p>
    <w:p w:rsidR="001B113D" w:rsidRDefault="00F923F6" w:rsidP="00F923F6">
      <w:pPr>
        <w:spacing w:after="0" w:line="240" w:lineRule="auto"/>
        <w:jc w:val="both"/>
      </w:pPr>
      <w:r>
        <w:t>N   =  návrh</w:t>
      </w:r>
    </w:p>
    <w:p w:rsidR="00732A90" w:rsidRDefault="00732A90" w:rsidP="00F923F6">
      <w:pPr>
        <w:spacing w:after="0" w:line="240" w:lineRule="auto"/>
        <w:jc w:val="both"/>
      </w:pPr>
    </w:p>
    <w:p w:rsidR="00732A90" w:rsidRDefault="00732A90" w:rsidP="00F923F6">
      <w:pPr>
        <w:spacing w:after="0" w:line="240" w:lineRule="auto"/>
        <w:jc w:val="both"/>
      </w:pPr>
    </w:p>
    <w:p w:rsidR="000704F6" w:rsidRPr="003A5EF6" w:rsidRDefault="000704F6" w:rsidP="00B90F4C">
      <w:pPr>
        <w:pStyle w:val="Odsekzoznamu"/>
        <w:numPr>
          <w:ilvl w:val="0"/>
          <w:numId w:val="17"/>
        </w:numPr>
        <w:rPr>
          <w:rFonts w:asciiTheme="minorHAnsi" w:hAnsiTheme="minorHAnsi" w:cstheme="minorHAnsi"/>
          <w:b/>
          <w:sz w:val="32"/>
          <w:szCs w:val="32"/>
        </w:rPr>
      </w:pPr>
      <w:r w:rsidRPr="003A5EF6">
        <w:rPr>
          <w:rFonts w:asciiTheme="minorHAnsi" w:hAnsiTheme="minorHAnsi" w:cstheme="minorHAnsi"/>
          <w:b/>
          <w:sz w:val="32"/>
          <w:szCs w:val="32"/>
        </w:rPr>
        <w:lastRenderedPageBreak/>
        <w:t xml:space="preserve">Príjmy </w:t>
      </w:r>
      <w:r w:rsidR="003E1C53">
        <w:rPr>
          <w:rFonts w:asciiTheme="minorHAnsi" w:hAnsiTheme="minorHAnsi" w:cstheme="minorHAnsi"/>
          <w:b/>
          <w:sz w:val="32"/>
          <w:szCs w:val="32"/>
        </w:rPr>
        <w:t xml:space="preserve">a príjmové finančné operácie </w:t>
      </w:r>
      <w:r w:rsidR="000E4D1C" w:rsidRPr="003A5EF6">
        <w:rPr>
          <w:rFonts w:asciiTheme="minorHAnsi" w:hAnsiTheme="minorHAnsi" w:cstheme="minorHAnsi"/>
          <w:b/>
          <w:sz w:val="32"/>
          <w:szCs w:val="32"/>
        </w:rPr>
        <w:t xml:space="preserve">rozpočtu </w:t>
      </w:r>
      <w:r w:rsidRPr="003A5EF6">
        <w:rPr>
          <w:rFonts w:asciiTheme="minorHAnsi" w:hAnsiTheme="minorHAnsi" w:cstheme="minorHAnsi"/>
          <w:b/>
          <w:sz w:val="32"/>
          <w:szCs w:val="32"/>
        </w:rPr>
        <w:t>B</w:t>
      </w:r>
      <w:r w:rsidR="0077247A">
        <w:rPr>
          <w:rFonts w:asciiTheme="minorHAnsi" w:hAnsiTheme="minorHAnsi" w:cstheme="minorHAnsi"/>
          <w:b/>
          <w:sz w:val="32"/>
          <w:szCs w:val="32"/>
        </w:rPr>
        <w:t>SK</w:t>
      </w:r>
    </w:p>
    <w:p w:rsidR="000704F6" w:rsidRDefault="00BE5234" w:rsidP="00433778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b/>
          <w:sz w:val="24"/>
          <w:szCs w:val="24"/>
        </w:rPr>
        <w:t>Príjmy</w:t>
      </w:r>
      <w:r w:rsidR="00C75C55" w:rsidRPr="00433778">
        <w:rPr>
          <w:rFonts w:asciiTheme="minorHAnsi" w:hAnsiTheme="minorHAnsi" w:cstheme="minorHAnsi"/>
          <w:b/>
          <w:sz w:val="24"/>
          <w:szCs w:val="24"/>
        </w:rPr>
        <w:t xml:space="preserve"> Bratislavského samosprávneho kraja</w:t>
      </w:r>
      <w:r w:rsidR="009A5C82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b/>
          <w:sz w:val="24"/>
          <w:szCs w:val="24"/>
        </w:rPr>
        <w:t>v</w:t>
      </w:r>
      <w:r w:rsidR="009A5C82" w:rsidRPr="00433778">
        <w:rPr>
          <w:rFonts w:asciiTheme="minorHAnsi" w:hAnsiTheme="minorHAnsi" w:cstheme="minorHAnsi"/>
          <w:b/>
          <w:sz w:val="24"/>
          <w:szCs w:val="24"/>
        </w:rPr>
        <w:t> </w:t>
      </w:r>
      <w:r w:rsidRPr="00433778">
        <w:rPr>
          <w:rFonts w:asciiTheme="minorHAnsi" w:hAnsiTheme="minorHAnsi" w:cstheme="minorHAnsi"/>
          <w:b/>
          <w:sz w:val="24"/>
          <w:szCs w:val="24"/>
        </w:rPr>
        <w:t>roku</w:t>
      </w:r>
      <w:r w:rsidR="009A5C82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b/>
          <w:sz w:val="24"/>
          <w:szCs w:val="24"/>
        </w:rPr>
        <w:t>201</w:t>
      </w:r>
      <w:r w:rsidR="00B17BB3">
        <w:rPr>
          <w:rFonts w:asciiTheme="minorHAnsi" w:hAnsiTheme="minorHAnsi" w:cstheme="minorHAnsi"/>
          <w:b/>
          <w:sz w:val="24"/>
          <w:szCs w:val="24"/>
        </w:rPr>
        <w:t>5</w:t>
      </w:r>
      <w:r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sú plánované v</w:t>
      </w:r>
      <w:r w:rsidR="00042444">
        <w:rPr>
          <w:rFonts w:asciiTheme="minorHAnsi" w:hAnsiTheme="minorHAnsi" w:cstheme="minorHAnsi"/>
          <w:sz w:val="24"/>
          <w:szCs w:val="24"/>
        </w:rPr>
        <w:t xml:space="preserve"> celkovej</w:t>
      </w:r>
      <w:r w:rsidRPr="00433778">
        <w:rPr>
          <w:rFonts w:asciiTheme="minorHAnsi" w:hAnsiTheme="minorHAnsi" w:cstheme="minorHAnsi"/>
          <w:sz w:val="24"/>
          <w:szCs w:val="24"/>
        </w:rPr>
        <w:t xml:space="preserve"> výške </w:t>
      </w:r>
      <w:r w:rsidR="00042444">
        <w:rPr>
          <w:rFonts w:asciiTheme="minorHAnsi" w:hAnsiTheme="minorHAnsi" w:cstheme="minorHAnsi"/>
          <w:sz w:val="24"/>
          <w:szCs w:val="24"/>
        </w:rPr>
        <w:br/>
      </w:r>
      <w:r w:rsidR="006E0DE8" w:rsidRPr="006E0DE8">
        <w:rPr>
          <w:rFonts w:asciiTheme="minorHAnsi" w:hAnsiTheme="minorHAnsi" w:cstheme="minorHAnsi"/>
          <w:b/>
          <w:sz w:val="24"/>
          <w:szCs w:val="24"/>
        </w:rPr>
        <w:t>127 365 814,07</w:t>
      </w:r>
      <w:r w:rsidR="006E0D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b/>
          <w:sz w:val="24"/>
          <w:szCs w:val="24"/>
        </w:rPr>
        <w:t>€</w:t>
      </w:r>
      <w:r w:rsidRPr="00433778">
        <w:rPr>
          <w:rFonts w:asciiTheme="minorHAnsi" w:hAnsiTheme="minorHAnsi" w:cstheme="minorHAnsi"/>
          <w:sz w:val="24"/>
          <w:szCs w:val="24"/>
        </w:rPr>
        <w:t xml:space="preserve">, z toho bežné príjmy </w:t>
      </w:r>
      <w:r w:rsidR="009A5C82" w:rsidRPr="00433778">
        <w:rPr>
          <w:rFonts w:asciiTheme="minorHAnsi" w:hAnsiTheme="minorHAnsi" w:cstheme="minorHAnsi"/>
          <w:sz w:val="24"/>
          <w:szCs w:val="24"/>
        </w:rPr>
        <w:t>vo výške</w:t>
      </w:r>
      <w:r w:rsidR="00811CE7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7948B8" w:rsidRPr="007948B8">
        <w:rPr>
          <w:rFonts w:asciiTheme="minorHAnsi" w:hAnsiTheme="minorHAnsi" w:cstheme="minorHAnsi"/>
          <w:sz w:val="24"/>
          <w:szCs w:val="24"/>
        </w:rPr>
        <w:t>117 054 721,96</w:t>
      </w:r>
      <w:r w:rsidR="007948B8">
        <w:rPr>
          <w:rFonts w:asciiTheme="minorHAnsi" w:hAnsiTheme="minorHAnsi" w:cstheme="minorHAnsi"/>
          <w:sz w:val="24"/>
          <w:szCs w:val="24"/>
        </w:rPr>
        <w:t xml:space="preserve"> </w:t>
      </w:r>
      <w:r w:rsidR="009A5C82" w:rsidRPr="00433778">
        <w:rPr>
          <w:rFonts w:asciiTheme="minorHAnsi" w:hAnsiTheme="minorHAnsi" w:cstheme="minorHAnsi"/>
          <w:sz w:val="24"/>
          <w:szCs w:val="24"/>
        </w:rPr>
        <w:t xml:space="preserve">€ </w:t>
      </w:r>
      <w:r w:rsidR="007D0894" w:rsidRPr="00433778">
        <w:rPr>
          <w:rFonts w:asciiTheme="minorHAnsi" w:hAnsiTheme="minorHAnsi" w:cstheme="minorHAnsi"/>
          <w:sz w:val="24"/>
          <w:szCs w:val="24"/>
        </w:rPr>
        <w:t>(</w:t>
      </w:r>
      <w:r w:rsidR="00732A90" w:rsidRPr="00433778">
        <w:rPr>
          <w:rFonts w:asciiTheme="minorHAnsi" w:hAnsiTheme="minorHAnsi" w:cstheme="minorHAnsi"/>
          <w:sz w:val="24"/>
          <w:szCs w:val="24"/>
        </w:rPr>
        <w:t>9</w:t>
      </w:r>
      <w:r w:rsidR="00011CDD">
        <w:rPr>
          <w:rFonts w:asciiTheme="minorHAnsi" w:hAnsiTheme="minorHAnsi" w:cstheme="minorHAnsi"/>
          <w:sz w:val="24"/>
          <w:szCs w:val="24"/>
        </w:rPr>
        <w:t>2,16</w:t>
      </w:r>
      <w:r w:rsidR="007D0894" w:rsidRPr="00433778">
        <w:rPr>
          <w:rFonts w:asciiTheme="minorHAnsi" w:hAnsiTheme="minorHAnsi" w:cstheme="minorHAnsi"/>
          <w:sz w:val="24"/>
          <w:szCs w:val="24"/>
        </w:rPr>
        <w:t>% z celkových príjmov)</w:t>
      </w:r>
      <w:r w:rsidR="000219C2">
        <w:rPr>
          <w:rFonts w:asciiTheme="minorHAnsi" w:hAnsiTheme="minorHAnsi" w:cstheme="minorHAnsi"/>
          <w:sz w:val="24"/>
          <w:szCs w:val="24"/>
        </w:rPr>
        <w:t>,</w:t>
      </w:r>
      <w:r w:rsidR="009A5C82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kapitálové príjmy</w:t>
      </w:r>
      <w:r w:rsidR="00811CE7" w:rsidRPr="00433778">
        <w:rPr>
          <w:rFonts w:asciiTheme="minorHAnsi" w:hAnsiTheme="minorHAnsi" w:cstheme="minorHAnsi"/>
          <w:sz w:val="24"/>
          <w:szCs w:val="24"/>
        </w:rPr>
        <w:t xml:space="preserve"> vo výške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7948B8" w:rsidRPr="007948B8">
        <w:rPr>
          <w:rFonts w:asciiTheme="minorHAnsi" w:hAnsiTheme="minorHAnsi" w:cstheme="minorHAnsi"/>
          <w:sz w:val="24"/>
          <w:szCs w:val="24"/>
        </w:rPr>
        <w:t>7 152 796,89</w:t>
      </w:r>
      <w:r w:rsidR="007948B8">
        <w:rPr>
          <w:rFonts w:asciiTheme="minorHAnsi" w:hAnsiTheme="minorHAnsi" w:cstheme="minorHAnsi"/>
          <w:sz w:val="24"/>
          <w:szCs w:val="24"/>
        </w:rPr>
        <w:t xml:space="preserve"> </w:t>
      </w:r>
      <w:r w:rsidR="009A5C82" w:rsidRPr="00433778">
        <w:rPr>
          <w:rFonts w:asciiTheme="minorHAnsi" w:hAnsiTheme="minorHAnsi" w:cstheme="minorHAnsi"/>
          <w:sz w:val="24"/>
          <w:szCs w:val="24"/>
        </w:rPr>
        <w:t>€</w:t>
      </w:r>
      <w:r w:rsidR="007D0894" w:rsidRPr="00433778">
        <w:rPr>
          <w:rFonts w:asciiTheme="minorHAnsi" w:hAnsiTheme="minorHAnsi" w:cstheme="minorHAnsi"/>
          <w:sz w:val="24"/>
          <w:szCs w:val="24"/>
        </w:rPr>
        <w:t xml:space="preserve"> (</w:t>
      </w:r>
      <w:r w:rsidR="00F001F1">
        <w:rPr>
          <w:rFonts w:asciiTheme="minorHAnsi" w:hAnsiTheme="minorHAnsi" w:cstheme="minorHAnsi"/>
          <w:sz w:val="24"/>
          <w:szCs w:val="24"/>
        </w:rPr>
        <w:t>5,</w:t>
      </w:r>
      <w:r w:rsidR="00011CDD">
        <w:rPr>
          <w:rFonts w:asciiTheme="minorHAnsi" w:hAnsiTheme="minorHAnsi" w:cstheme="minorHAnsi"/>
          <w:sz w:val="24"/>
          <w:szCs w:val="24"/>
        </w:rPr>
        <w:t xml:space="preserve"> 63</w:t>
      </w:r>
      <w:r w:rsidR="007D0894" w:rsidRPr="00433778">
        <w:rPr>
          <w:rFonts w:asciiTheme="minorHAnsi" w:hAnsiTheme="minorHAnsi" w:cstheme="minorHAnsi"/>
          <w:sz w:val="24"/>
          <w:szCs w:val="24"/>
        </w:rPr>
        <w:t>% z celkových príjmov)</w:t>
      </w:r>
      <w:r w:rsidR="00F001F1">
        <w:rPr>
          <w:rFonts w:asciiTheme="minorHAnsi" w:hAnsiTheme="minorHAnsi" w:cstheme="minorHAnsi"/>
          <w:sz w:val="24"/>
          <w:szCs w:val="24"/>
        </w:rPr>
        <w:t xml:space="preserve"> a príjmy z finančných operácii vo výške </w:t>
      </w:r>
      <w:r w:rsidR="00042444">
        <w:rPr>
          <w:rFonts w:asciiTheme="minorHAnsi" w:hAnsiTheme="minorHAnsi" w:cstheme="minorHAnsi"/>
          <w:sz w:val="24"/>
          <w:szCs w:val="24"/>
        </w:rPr>
        <w:br/>
      </w:r>
      <w:r w:rsidR="006E0DE8" w:rsidRPr="006E0DE8">
        <w:rPr>
          <w:rFonts w:asciiTheme="minorHAnsi" w:hAnsiTheme="minorHAnsi" w:cstheme="minorHAnsi"/>
          <w:sz w:val="24"/>
          <w:szCs w:val="24"/>
        </w:rPr>
        <w:t>3 158 295,22</w:t>
      </w:r>
      <w:r w:rsidR="006E0DE8">
        <w:rPr>
          <w:rFonts w:asciiTheme="minorHAnsi" w:hAnsiTheme="minorHAnsi" w:cstheme="minorHAnsi"/>
          <w:sz w:val="24"/>
          <w:szCs w:val="24"/>
        </w:rPr>
        <w:t xml:space="preserve"> </w:t>
      </w:r>
      <w:r w:rsidR="00F001F1">
        <w:rPr>
          <w:rFonts w:asciiTheme="minorHAnsi" w:hAnsiTheme="minorHAnsi" w:cstheme="minorHAnsi"/>
          <w:sz w:val="24"/>
          <w:szCs w:val="24"/>
        </w:rPr>
        <w:t xml:space="preserve">€ </w:t>
      </w:r>
      <w:r w:rsidR="00F001F1" w:rsidRPr="00433778">
        <w:rPr>
          <w:rFonts w:asciiTheme="minorHAnsi" w:hAnsiTheme="minorHAnsi" w:cstheme="minorHAnsi"/>
          <w:sz w:val="24"/>
          <w:szCs w:val="24"/>
        </w:rPr>
        <w:t>(</w:t>
      </w:r>
      <w:r w:rsidR="00011CDD">
        <w:rPr>
          <w:rFonts w:asciiTheme="minorHAnsi" w:hAnsiTheme="minorHAnsi" w:cstheme="minorHAnsi"/>
          <w:sz w:val="24"/>
          <w:szCs w:val="24"/>
        </w:rPr>
        <w:t>2,</w:t>
      </w:r>
      <w:r w:rsidR="006E0DE8">
        <w:rPr>
          <w:rFonts w:asciiTheme="minorHAnsi" w:hAnsiTheme="minorHAnsi" w:cstheme="minorHAnsi"/>
          <w:sz w:val="24"/>
          <w:szCs w:val="24"/>
        </w:rPr>
        <w:t>48</w:t>
      </w:r>
      <w:r w:rsidR="00F001F1" w:rsidRPr="00433778">
        <w:rPr>
          <w:rFonts w:asciiTheme="minorHAnsi" w:hAnsiTheme="minorHAnsi" w:cstheme="minorHAnsi"/>
          <w:sz w:val="24"/>
          <w:szCs w:val="24"/>
        </w:rPr>
        <w:t>% z celkových príjmov)</w:t>
      </w:r>
      <w:r w:rsidR="009A5C82" w:rsidRPr="00433778">
        <w:rPr>
          <w:rFonts w:asciiTheme="minorHAnsi" w:hAnsiTheme="minorHAnsi" w:cstheme="minorHAnsi"/>
          <w:sz w:val="24"/>
          <w:szCs w:val="24"/>
        </w:rPr>
        <w:t>.</w:t>
      </w:r>
    </w:p>
    <w:p w:rsidR="000219C2" w:rsidRDefault="000219C2" w:rsidP="00433778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5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1269"/>
        <w:gridCol w:w="1269"/>
        <w:gridCol w:w="1339"/>
        <w:gridCol w:w="1375"/>
        <w:gridCol w:w="1269"/>
        <w:gridCol w:w="1269"/>
        <w:gridCol w:w="1269"/>
      </w:tblGrid>
      <w:tr w:rsidR="000219C2" w:rsidRPr="000219C2" w:rsidTr="000219C2">
        <w:trPr>
          <w:trHeight w:val="353"/>
        </w:trPr>
        <w:tc>
          <w:tcPr>
            <w:tcW w:w="149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0219C2" w:rsidRPr="000219C2" w:rsidRDefault="000219C2" w:rsidP="000219C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0219C2" w:rsidRPr="000219C2" w:rsidRDefault="000219C2" w:rsidP="000219C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0219C2" w:rsidRPr="000219C2" w:rsidRDefault="000219C2" w:rsidP="000219C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0219C2" w:rsidRPr="000219C2" w:rsidRDefault="000219C2" w:rsidP="000219C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0219C2" w:rsidRPr="000219C2" w:rsidRDefault="000219C2" w:rsidP="000219C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0219C2" w:rsidRPr="000219C2" w:rsidRDefault="000219C2" w:rsidP="000219C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0219C2" w:rsidRPr="000219C2" w:rsidRDefault="000219C2" w:rsidP="000219C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0219C2" w:rsidRPr="000219C2" w:rsidRDefault="000219C2" w:rsidP="000219C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AA4C93" w:rsidRPr="000219C2" w:rsidTr="00DC1257">
        <w:trPr>
          <w:trHeight w:val="353"/>
        </w:trPr>
        <w:tc>
          <w:tcPr>
            <w:tcW w:w="149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A4C93" w:rsidRPr="000219C2" w:rsidRDefault="00AA4C93" w:rsidP="000219C2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219C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Príjmy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v EUR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11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9 309 820,09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126 060796,19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124 797 196,38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126 640 061,85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bottom"/>
            <w:hideMark/>
          </w:tcPr>
          <w:p w:rsidR="00AA4C93" w:rsidRP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A4C93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127 365 814,07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bottom"/>
            <w:hideMark/>
          </w:tcPr>
          <w:p w:rsidR="00AA4C93" w:rsidRP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A4C93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130 546 678,09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bottom"/>
            <w:hideMark/>
          </w:tcPr>
          <w:p w:rsidR="00AA4C93" w:rsidRP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A4C93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139 706 576,06</w:t>
            </w:r>
          </w:p>
        </w:tc>
      </w:tr>
      <w:tr w:rsidR="007948B8" w:rsidRPr="000219C2" w:rsidTr="000219C2">
        <w:trPr>
          <w:trHeight w:val="353"/>
        </w:trPr>
        <w:tc>
          <w:tcPr>
            <w:tcW w:w="149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Pr="000219C2" w:rsidRDefault="007948B8" w:rsidP="000219C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0219C2">
              <w:rPr>
                <w:rFonts w:cs="Calibri"/>
                <w:color w:val="000000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111 491 401,70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113 482 746,08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115 281 198,65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116 581 480,01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117 054 721,96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117 529 492,64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120 246 992,20</w:t>
            </w:r>
          </w:p>
        </w:tc>
      </w:tr>
      <w:tr w:rsidR="007948B8" w:rsidRPr="000219C2" w:rsidTr="000219C2">
        <w:trPr>
          <w:trHeight w:val="353"/>
        </w:trPr>
        <w:tc>
          <w:tcPr>
            <w:tcW w:w="149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Pr="000219C2" w:rsidRDefault="007948B8" w:rsidP="000219C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0219C2">
              <w:rPr>
                <w:rFonts w:cs="Calibri"/>
                <w:color w:val="000000"/>
                <w:sz w:val="16"/>
                <w:szCs w:val="16"/>
                <w:lang w:eastAsia="sk-SK"/>
              </w:rPr>
              <w:t>Kapitálové príjmy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728 056,56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2 199 959,28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9 515 997,73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5 592 787,76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7 152 796,89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9 940 116,37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948B8" w:rsidRDefault="007948B8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17 718 927,40</w:t>
            </w:r>
          </w:p>
        </w:tc>
      </w:tr>
      <w:tr w:rsidR="00AA4C93" w:rsidRPr="000219C2" w:rsidTr="00DC1257">
        <w:trPr>
          <w:trHeight w:val="353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C93" w:rsidRPr="000219C2" w:rsidRDefault="00AA4C93" w:rsidP="000219C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0219C2">
              <w:rPr>
                <w:rFonts w:cs="Calibri"/>
                <w:color w:val="000000"/>
                <w:sz w:val="16"/>
                <w:szCs w:val="16"/>
                <w:lang w:eastAsia="sk-SK"/>
              </w:rPr>
              <w:t>Príjmy z fin. operácii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4C93" w:rsidRDefault="00AA4C93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4F2ECD">
              <w:rPr>
                <w:rFonts w:cs="Calibri"/>
                <w:color w:val="000000"/>
                <w:sz w:val="16"/>
                <w:szCs w:val="16"/>
              </w:rPr>
              <w:t>7 090 361,83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4C93" w:rsidRDefault="00AA4C93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4F2ECD">
              <w:rPr>
                <w:rFonts w:cs="Calibri"/>
                <w:color w:val="000000"/>
                <w:sz w:val="16"/>
                <w:szCs w:val="16"/>
              </w:rPr>
              <w:t>10 378 090,83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4C93" w:rsidRDefault="00AA4C93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4C93" w:rsidRDefault="00AA4C93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4 465 794,08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bottom"/>
            <w:hideMark/>
          </w:tcPr>
          <w:p w:rsidR="00AA4C93" w:rsidRP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AA4C93">
              <w:rPr>
                <w:rFonts w:cs="Calibri"/>
                <w:b/>
                <w:bCs/>
                <w:color w:val="000000"/>
                <w:sz w:val="16"/>
                <w:szCs w:val="16"/>
              </w:rPr>
              <w:t>3 158 295,22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A4C93" w:rsidRP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AA4C93">
              <w:rPr>
                <w:rFonts w:cs="Calibri"/>
                <w:b/>
                <w:bCs/>
                <w:color w:val="000000"/>
                <w:sz w:val="16"/>
                <w:szCs w:val="16"/>
              </w:rPr>
              <w:t>3 077 069,08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A4C93" w:rsidRPr="00AA4C93" w:rsidRDefault="00AA4C93">
            <w:pPr>
              <w:jc w:val="right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AA4C93">
              <w:rPr>
                <w:rFonts w:cs="Calibri"/>
                <w:b/>
                <w:bCs/>
                <w:color w:val="000000"/>
                <w:sz w:val="16"/>
                <w:szCs w:val="16"/>
              </w:rPr>
              <w:t>1 740 656,46</w:t>
            </w:r>
          </w:p>
        </w:tc>
      </w:tr>
    </w:tbl>
    <w:p w:rsidR="003C644F" w:rsidRPr="00433778" w:rsidRDefault="003C644F" w:rsidP="007252A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3C644F" w:rsidRDefault="00E360EA" w:rsidP="00433778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433778">
        <w:rPr>
          <w:rFonts w:cstheme="minorHAnsi"/>
          <w:sz w:val="24"/>
          <w:szCs w:val="24"/>
        </w:rPr>
        <w:t>Predpoklad vývoja príjmov BSK v rokoch 201</w:t>
      </w:r>
      <w:r w:rsidR="00714C10">
        <w:rPr>
          <w:rFonts w:cstheme="minorHAnsi"/>
          <w:sz w:val="24"/>
          <w:szCs w:val="24"/>
        </w:rPr>
        <w:t>5</w:t>
      </w:r>
      <w:r w:rsidRPr="00433778">
        <w:rPr>
          <w:rFonts w:cstheme="minorHAnsi"/>
          <w:sz w:val="24"/>
          <w:szCs w:val="24"/>
        </w:rPr>
        <w:t xml:space="preserve"> až 201</w:t>
      </w:r>
      <w:r w:rsidR="00714C10">
        <w:rPr>
          <w:rFonts w:cstheme="minorHAnsi"/>
          <w:sz w:val="24"/>
          <w:szCs w:val="24"/>
        </w:rPr>
        <w:t>7</w:t>
      </w:r>
      <w:r w:rsidRPr="00433778">
        <w:rPr>
          <w:rFonts w:cstheme="minorHAnsi"/>
          <w:sz w:val="24"/>
          <w:szCs w:val="24"/>
        </w:rPr>
        <w:t xml:space="preserve"> v porovnaní s očakávanou skutočnosťou </w:t>
      </w:r>
      <w:r w:rsidR="007D0894" w:rsidRPr="00433778">
        <w:rPr>
          <w:rFonts w:cstheme="minorHAnsi"/>
          <w:sz w:val="24"/>
          <w:szCs w:val="24"/>
        </w:rPr>
        <w:t>v roku</w:t>
      </w:r>
      <w:r w:rsidRPr="00433778">
        <w:rPr>
          <w:rFonts w:cstheme="minorHAnsi"/>
          <w:sz w:val="24"/>
          <w:szCs w:val="24"/>
        </w:rPr>
        <w:t xml:space="preserve"> 201</w:t>
      </w:r>
      <w:r w:rsidR="00714C10">
        <w:rPr>
          <w:rFonts w:cstheme="minorHAnsi"/>
          <w:sz w:val="24"/>
          <w:szCs w:val="24"/>
        </w:rPr>
        <w:t>4</w:t>
      </w:r>
      <w:r w:rsidRPr="00433778">
        <w:rPr>
          <w:rFonts w:cstheme="minorHAnsi"/>
          <w:sz w:val="24"/>
          <w:szCs w:val="24"/>
        </w:rPr>
        <w:t xml:space="preserve"> a skutočnosťou za roky 201</w:t>
      </w:r>
      <w:r w:rsidR="00714C10">
        <w:rPr>
          <w:rFonts w:cstheme="minorHAnsi"/>
          <w:sz w:val="24"/>
          <w:szCs w:val="24"/>
        </w:rPr>
        <w:t>2</w:t>
      </w:r>
      <w:r w:rsidRPr="00433778">
        <w:rPr>
          <w:rFonts w:cstheme="minorHAnsi"/>
          <w:sz w:val="24"/>
          <w:szCs w:val="24"/>
        </w:rPr>
        <w:t xml:space="preserve"> a 201</w:t>
      </w:r>
      <w:r w:rsidR="00714C10">
        <w:rPr>
          <w:rFonts w:cstheme="minorHAnsi"/>
          <w:sz w:val="24"/>
          <w:szCs w:val="24"/>
        </w:rPr>
        <w:t>3</w:t>
      </w:r>
      <w:r w:rsidRPr="00433778">
        <w:rPr>
          <w:rFonts w:cstheme="minorHAnsi"/>
          <w:sz w:val="24"/>
          <w:szCs w:val="24"/>
        </w:rPr>
        <w:t xml:space="preserve"> je nasledovný: </w:t>
      </w:r>
    </w:p>
    <w:p w:rsidR="000219C2" w:rsidRDefault="000219C2" w:rsidP="00433778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tbl>
      <w:tblPr>
        <w:tblW w:w="1085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3"/>
        <w:gridCol w:w="1271"/>
        <w:gridCol w:w="1236"/>
        <w:gridCol w:w="1253"/>
        <w:gridCol w:w="1271"/>
        <w:gridCol w:w="1218"/>
        <w:gridCol w:w="1218"/>
        <w:gridCol w:w="1253"/>
      </w:tblGrid>
      <w:tr w:rsidR="007252A2" w:rsidRPr="007252A2" w:rsidTr="00741AF2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bottom"/>
            <w:hideMark/>
          </w:tcPr>
          <w:p w:rsidR="007252A2" w:rsidRPr="007252A2" w:rsidRDefault="007252A2" w:rsidP="00741AF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FFFFFF"/>
                <w:sz w:val="18"/>
                <w:szCs w:val="18"/>
                <w:lang w:eastAsia="sk-SK"/>
              </w:rPr>
              <w:t>PRÍJMY a PFO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7252A2" w:rsidRPr="007252A2" w:rsidRDefault="007252A2" w:rsidP="00741AF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7252A2" w:rsidRPr="007252A2" w:rsidRDefault="007252A2" w:rsidP="00741AF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7252A2" w:rsidRPr="007252A2" w:rsidRDefault="007252A2" w:rsidP="00741AF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7252A2" w:rsidRPr="007252A2" w:rsidRDefault="007252A2" w:rsidP="00741AF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7252A2" w:rsidRPr="007252A2" w:rsidRDefault="007252A2" w:rsidP="00741AF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7252A2" w:rsidRPr="007252A2" w:rsidRDefault="007252A2" w:rsidP="00741AF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7252A2" w:rsidRPr="007252A2" w:rsidRDefault="007252A2" w:rsidP="00741AF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B51B14" w:rsidRPr="007252A2" w:rsidTr="00741AF2">
        <w:trPr>
          <w:trHeight w:val="306"/>
        </w:trPr>
        <w:tc>
          <w:tcPr>
            <w:tcW w:w="2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sz w:val="16"/>
                <w:szCs w:val="16"/>
                <w:lang w:eastAsia="sk-SK"/>
              </w:rPr>
              <w:t>Príjmy</w:t>
            </w:r>
          </w:p>
        </w:tc>
        <w:tc>
          <w:tcPr>
            <w:tcW w:w="127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sz w:val="16"/>
                <w:szCs w:val="16"/>
                <w:lang w:eastAsia="sk-SK"/>
              </w:rPr>
              <w:t>112 219 458,26</w:t>
            </w:r>
          </w:p>
        </w:tc>
        <w:tc>
          <w:tcPr>
            <w:tcW w:w="123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sz w:val="16"/>
                <w:szCs w:val="16"/>
                <w:lang w:eastAsia="sk-SK"/>
              </w:rPr>
              <w:t>115 682 705,36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sz w:val="16"/>
                <w:szCs w:val="16"/>
                <w:lang w:eastAsia="sk-SK"/>
              </w:rPr>
              <w:t>124 797 196,38</w:t>
            </w:r>
          </w:p>
        </w:tc>
        <w:tc>
          <w:tcPr>
            <w:tcW w:w="127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sz w:val="16"/>
                <w:szCs w:val="16"/>
                <w:lang w:eastAsia="sk-SK"/>
              </w:rPr>
              <w:t>122 174 267,77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124 207 518,85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127 469 609,01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137 965 919,60</w:t>
            </w:r>
          </w:p>
        </w:tc>
      </w:tr>
      <w:tr w:rsidR="00B51B14" w:rsidRPr="007252A2" w:rsidTr="0009086E">
        <w:trPr>
          <w:trHeight w:val="306"/>
        </w:trPr>
        <w:tc>
          <w:tcPr>
            <w:tcW w:w="21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Daňové príjmy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65 762 515,56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67 442 520,61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69 390 230,12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69 390 230,12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71 735 428,24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73 967 240,85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76 327 784,46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111 - Výnos dane z 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PFO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32 416 385,30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32 850 592,73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33 979 124,60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33 979 124,60</w:t>
            </w:r>
          </w:p>
        </w:tc>
        <w:tc>
          <w:tcPr>
            <w:tcW w:w="1218" w:type="dxa"/>
            <w:tcBorders>
              <w:top w:val="single" w:sz="4" w:space="0" w:color="4F81BD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71 735 428,24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73 967 240,85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76 327 784,46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134 - Výnos dane z MV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33 346 130,26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34 591 927,88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35 411 105,52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35 411 105,52</w:t>
            </w:r>
          </w:p>
        </w:tc>
        <w:tc>
          <w:tcPr>
            <w:tcW w:w="1218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B51B14" w:rsidRPr="007252A2" w:rsidTr="0009086E">
        <w:trPr>
          <w:trHeight w:val="306"/>
        </w:trPr>
        <w:tc>
          <w:tcPr>
            <w:tcW w:w="21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Nedaňové príjmy</w:t>
            </w:r>
          </w:p>
        </w:tc>
        <w:tc>
          <w:tcPr>
            <w:tcW w:w="1271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5 972 099,48</w:t>
            </w:r>
          </w:p>
        </w:tc>
        <w:tc>
          <w:tcPr>
            <w:tcW w:w="1236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6 958 506,17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8 848 297,87</w:t>
            </w:r>
          </w:p>
        </w:tc>
        <w:tc>
          <w:tcPr>
            <w:tcW w:w="1271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5 099 567,38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DF29F0">
              <w:rPr>
                <w:rFonts w:cs="Calibri"/>
                <w:b/>
                <w:bCs/>
                <w:sz w:val="16"/>
                <w:szCs w:val="16"/>
                <w:lang w:eastAsia="sk-SK"/>
              </w:rPr>
              <w:t>8 996 039,84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8 946 135,75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8 944 755,75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210 - Príjmy z podnikania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1 259 659,52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1 351 105,12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1 011 939,15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1 061 939,15</w:t>
            </w:r>
          </w:p>
        </w:tc>
        <w:tc>
          <w:tcPr>
            <w:tcW w:w="1218" w:type="dxa"/>
            <w:tcBorders>
              <w:top w:val="single" w:sz="4" w:space="0" w:color="4F81BD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1 000 147,31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901 476,51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903 896,51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220 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–</w:t>
            </w: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 Admin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 poplatky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3 601 476,09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3 519 854,38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3 732 706,72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3 682 706,72</w:t>
            </w:r>
          </w:p>
        </w:tc>
        <w:tc>
          <w:tcPr>
            <w:tcW w:w="1218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3 719 864,24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3 710 564,24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3 706 764,24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230 - Kapitálové príjmy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257 733,52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1 498 964,55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3 750 000,00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2,00</w:t>
            </w:r>
          </w:p>
        </w:tc>
        <w:tc>
          <w:tcPr>
            <w:tcW w:w="1218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4 000 000,00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4 000 000,00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4 000 000,00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240 - Úroky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132 294,96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37 327,32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40 652,00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40 652,00</w:t>
            </w:r>
          </w:p>
        </w:tc>
        <w:tc>
          <w:tcPr>
            <w:tcW w:w="1218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19 325,00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19 325,00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19 325,00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290 - Iné nedaňové príjmy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720 935,39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551 254,80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313 000,00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314 267,51</w:t>
            </w:r>
          </w:p>
        </w:tc>
        <w:tc>
          <w:tcPr>
            <w:tcW w:w="1218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256 703,29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314 770,00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314 770,00</w:t>
            </w:r>
          </w:p>
        </w:tc>
      </w:tr>
      <w:tr w:rsidR="00B51B14" w:rsidRPr="007252A2" w:rsidTr="0009086E">
        <w:trPr>
          <w:trHeight w:val="306"/>
        </w:trPr>
        <w:tc>
          <w:tcPr>
            <w:tcW w:w="21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Granty a transfery</w:t>
            </w:r>
          </w:p>
        </w:tc>
        <w:tc>
          <w:tcPr>
            <w:tcW w:w="1271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40 484 843,22</w:t>
            </w:r>
          </w:p>
        </w:tc>
        <w:tc>
          <w:tcPr>
            <w:tcW w:w="1236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41 281 678,58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46 558 668,39</w:t>
            </w:r>
          </w:p>
        </w:tc>
        <w:tc>
          <w:tcPr>
            <w:tcW w:w="1271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47 684 470,27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DF29F0">
              <w:rPr>
                <w:rFonts w:cs="Calibri"/>
                <w:b/>
                <w:bCs/>
                <w:sz w:val="16"/>
                <w:szCs w:val="16"/>
                <w:lang w:eastAsia="sk-SK"/>
              </w:rPr>
              <w:t>43 476 050,77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44 556 232,41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B51B14" w:rsidRPr="00B51B14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B51B14">
              <w:rPr>
                <w:rFonts w:cs="Calibri"/>
                <w:b/>
                <w:bCs/>
                <w:sz w:val="16"/>
                <w:szCs w:val="16"/>
                <w:lang w:eastAsia="sk-SK"/>
              </w:rPr>
              <w:t>52 693 379,39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310 - Tuzemské bežné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39 456 442,94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39 734 656,21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40 042 670,66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41 341 684,51</w:t>
            </w:r>
          </w:p>
        </w:tc>
        <w:tc>
          <w:tcPr>
            <w:tcW w:w="1218" w:type="dxa"/>
            <w:tcBorders>
              <w:top w:val="single" w:sz="4" w:space="0" w:color="4F81BD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39 573 253,88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38 616 116,04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38 974 451,99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320 - Tuzemské kapitálové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458 289,68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700 994,73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5 765 997,73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5 592 785,76</w:t>
            </w:r>
          </w:p>
        </w:tc>
        <w:tc>
          <w:tcPr>
            <w:tcW w:w="1218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3 152 796,89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5 940 116,37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13 718 927,40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330 - Zahraničné granty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12 033,36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846 027,64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750 000,00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750 000,00</w:t>
            </w:r>
          </w:p>
        </w:tc>
        <w:tc>
          <w:tcPr>
            <w:tcW w:w="1218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750 000,00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829EB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829E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B51B14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B51B14" w:rsidRPr="007252A2" w:rsidRDefault="00B51B14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340 - Zahraničné transfery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558 077,24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7252A2" w:rsidRDefault="00B51B14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single" w:sz="8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51B14" w:rsidRPr="00DF29F0" w:rsidRDefault="00B51B14" w:rsidP="00B51B1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957106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957106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51B14" w:rsidRPr="00957106" w:rsidRDefault="00B51B14" w:rsidP="00B51B1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957106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5F361C" w:rsidRPr="007252A2" w:rsidTr="00DC1257">
        <w:trPr>
          <w:trHeight w:val="306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sz w:val="16"/>
                <w:szCs w:val="16"/>
                <w:lang w:eastAsia="sk-SK"/>
              </w:rPr>
              <w:t>Príjmové fin. operácie</w:t>
            </w:r>
          </w:p>
        </w:tc>
        <w:tc>
          <w:tcPr>
            <w:tcW w:w="127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AE34B2">
              <w:rPr>
                <w:rFonts w:cs="Calibri"/>
                <w:b/>
                <w:bCs/>
                <w:sz w:val="16"/>
                <w:szCs w:val="16"/>
                <w:lang w:eastAsia="sk-SK"/>
              </w:rPr>
              <w:t>7 090 361,83</w:t>
            </w:r>
          </w:p>
        </w:tc>
        <w:tc>
          <w:tcPr>
            <w:tcW w:w="123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AE34B2">
              <w:rPr>
                <w:rFonts w:cs="Calibri"/>
                <w:b/>
                <w:bCs/>
                <w:sz w:val="16"/>
                <w:szCs w:val="16"/>
                <w:lang w:eastAsia="sk-SK"/>
              </w:rPr>
              <w:t>10 378 090,83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sz w:val="16"/>
                <w:szCs w:val="16"/>
                <w:lang w:eastAsia="sk-SK"/>
              </w:rPr>
              <w:t>4 465 794,08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361C" w:rsidRPr="00DF29F0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DF29F0">
              <w:rPr>
                <w:rFonts w:cs="Calibri"/>
                <w:b/>
                <w:bCs/>
                <w:sz w:val="16"/>
                <w:szCs w:val="16"/>
                <w:lang w:eastAsia="sk-SK"/>
              </w:rPr>
              <w:t>3 158 295,22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361C" w:rsidRPr="005F361C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5F361C">
              <w:rPr>
                <w:rFonts w:cs="Calibri"/>
                <w:b/>
                <w:bCs/>
                <w:sz w:val="16"/>
                <w:szCs w:val="16"/>
                <w:lang w:eastAsia="sk-SK"/>
              </w:rPr>
              <w:t>3 077 069,08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5F361C" w:rsidRPr="005F361C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5F361C">
              <w:rPr>
                <w:rFonts w:cs="Calibri"/>
                <w:b/>
                <w:bCs/>
                <w:sz w:val="16"/>
                <w:szCs w:val="16"/>
                <w:lang w:eastAsia="sk-SK"/>
              </w:rPr>
              <w:t>1 740 656,46</w:t>
            </w:r>
          </w:p>
        </w:tc>
      </w:tr>
      <w:tr w:rsidR="005F361C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450 - Rezervný fond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1 489 295,16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4 002 898,00</w:t>
            </w:r>
          </w:p>
        </w:tc>
        <w:tc>
          <w:tcPr>
            <w:tcW w:w="1218" w:type="dxa"/>
            <w:tcBorders>
              <w:top w:val="single" w:sz="4" w:space="0" w:color="DCE6F1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F361C" w:rsidRPr="00DF29F0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3 129 639,37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3 077 069,08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1 740 656,46</w:t>
            </w:r>
          </w:p>
        </w:tc>
      </w:tr>
      <w:tr w:rsidR="005F361C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7252A2" w:rsidRDefault="005F361C" w:rsidP="00120AAB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450 - 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Z</w:t>
            </w: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ostatky z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min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 rokov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1 558 399,61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591 603,87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7252A2">
              <w:rPr>
                <w:rFonts w:cs="Calibri"/>
                <w:color w:val="000000"/>
                <w:sz w:val="18"/>
                <w:szCs w:val="18"/>
                <w:lang w:eastAsia="sk-SK"/>
              </w:rPr>
              <w:t>462 896,08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F361C" w:rsidRPr="00DF29F0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28 655,85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5F361C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5F361C" w:rsidRPr="007252A2" w:rsidRDefault="005F361C" w:rsidP="00120AAB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450 – Fond na opt.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5 318 732,03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5F361C" w:rsidRPr="00DF29F0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5F361C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5F361C" w:rsidRPr="007252A2" w:rsidRDefault="005F361C" w:rsidP="00D52EB9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510 – Úvery tuzemské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1 970 837,56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5F361C" w:rsidRPr="00DF29F0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5F361C" w:rsidRPr="007252A2" w:rsidTr="0009086E">
        <w:trPr>
          <w:trHeight w:val="322"/>
        </w:trPr>
        <w:tc>
          <w:tcPr>
            <w:tcW w:w="213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5F361C" w:rsidRPr="007252A2" w:rsidRDefault="005F361C" w:rsidP="00D52EB9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520 – Úvery zahraničné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3 561 124,66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2 978 459,77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20AAB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5F361C" w:rsidRPr="00DF29F0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</w:tcPr>
          <w:p w:rsidR="005F361C" w:rsidRDefault="005F361C" w:rsidP="005F361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5F361C" w:rsidRPr="007252A2" w:rsidTr="0009086E">
        <w:trPr>
          <w:trHeight w:val="322"/>
        </w:trPr>
        <w:tc>
          <w:tcPr>
            <w:tcW w:w="213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Celkový súčet</w:t>
            </w:r>
          </w:p>
        </w:tc>
        <w:tc>
          <w:tcPr>
            <w:tcW w:w="127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7252A2" w:rsidRDefault="005F361C" w:rsidP="00AD2DD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11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9 309 820,09</w:t>
            </w:r>
          </w:p>
        </w:tc>
        <w:tc>
          <w:tcPr>
            <w:tcW w:w="1236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126 060796,19</w:t>
            </w:r>
          </w:p>
        </w:tc>
        <w:tc>
          <w:tcPr>
            <w:tcW w:w="125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124 797 196,38</w:t>
            </w:r>
          </w:p>
        </w:tc>
        <w:tc>
          <w:tcPr>
            <w:tcW w:w="127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7252A2" w:rsidRDefault="005F361C" w:rsidP="00741AF2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252A2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126 640 061,85</w:t>
            </w:r>
          </w:p>
        </w:tc>
        <w:tc>
          <w:tcPr>
            <w:tcW w:w="1218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:rsidR="005F361C" w:rsidRPr="005F361C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F361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127 365 814,07</w:t>
            </w:r>
          </w:p>
        </w:tc>
        <w:tc>
          <w:tcPr>
            <w:tcW w:w="1218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5F361C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F361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130 546 678,09</w:t>
            </w:r>
          </w:p>
        </w:tc>
        <w:tc>
          <w:tcPr>
            <w:tcW w:w="125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61C" w:rsidRPr="005F361C" w:rsidRDefault="005F361C" w:rsidP="005F361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F361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139 706 576,06</w:t>
            </w:r>
          </w:p>
        </w:tc>
      </w:tr>
    </w:tbl>
    <w:p w:rsidR="007252A2" w:rsidRDefault="007252A2" w:rsidP="009C7A00">
      <w:pPr>
        <w:spacing w:line="240" w:lineRule="auto"/>
        <w:jc w:val="both"/>
        <w:rPr>
          <w:rFonts w:asciiTheme="minorHAnsi" w:hAnsiTheme="minorHAnsi" w:cstheme="minorHAnsi"/>
        </w:rPr>
      </w:pPr>
    </w:p>
    <w:p w:rsidR="00825DE6" w:rsidRPr="003A5EF6" w:rsidRDefault="00166431" w:rsidP="00166431">
      <w:pPr>
        <w:spacing w:after="0" w:line="360" w:lineRule="auto"/>
        <w:jc w:val="both"/>
        <w:rPr>
          <w:rFonts w:cstheme="minorHAnsi"/>
          <w:b/>
          <w:sz w:val="28"/>
          <w:szCs w:val="28"/>
        </w:rPr>
      </w:pPr>
      <w:r w:rsidRPr="003A5EF6">
        <w:rPr>
          <w:rFonts w:cstheme="minorHAnsi"/>
          <w:b/>
          <w:sz w:val="28"/>
          <w:szCs w:val="28"/>
        </w:rPr>
        <w:lastRenderedPageBreak/>
        <w:t xml:space="preserve">      </w:t>
      </w:r>
      <w:r w:rsidR="00825DE6" w:rsidRPr="003A5EF6">
        <w:rPr>
          <w:rFonts w:cstheme="minorHAnsi"/>
          <w:b/>
          <w:sz w:val="28"/>
          <w:szCs w:val="28"/>
        </w:rPr>
        <w:t>2.1 Daňové príjmy</w:t>
      </w:r>
    </w:p>
    <w:p w:rsidR="00B60C5B" w:rsidRDefault="009C7A00" w:rsidP="0043377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33778">
        <w:rPr>
          <w:rFonts w:cstheme="minorHAnsi"/>
          <w:b/>
          <w:sz w:val="24"/>
          <w:szCs w:val="24"/>
        </w:rPr>
        <w:t>Daňové príjmy</w:t>
      </w:r>
      <w:r w:rsidRPr="00433778">
        <w:rPr>
          <w:rFonts w:cstheme="minorHAnsi"/>
          <w:sz w:val="24"/>
          <w:szCs w:val="24"/>
        </w:rPr>
        <w:t xml:space="preserve"> tvoria najdôležitejš</w:t>
      </w:r>
      <w:r w:rsidR="005730BE" w:rsidRPr="00433778">
        <w:rPr>
          <w:rFonts w:cstheme="minorHAnsi"/>
          <w:sz w:val="24"/>
          <w:szCs w:val="24"/>
        </w:rPr>
        <w:t xml:space="preserve">iu zložku príjmov rozpočtu BSK. </w:t>
      </w:r>
      <w:r w:rsidR="00E360EA" w:rsidRPr="00433778">
        <w:rPr>
          <w:rFonts w:cstheme="minorHAnsi"/>
          <w:b/>
          <w:sz w:val="24"/>
          <w:szCs w:val="24"/>
        </w:rPr>
        <w:t>P</w:t>
      </w:r>
      <w:r w:rsidR="00E360EA" w:rsidRPr="00433778">
        <w:rPr>
          <w:rFonts w:asciiTheme="minorHAnsi" w:hAnsiTheme="minorHAnsi" w:cstheme="minorHAnsi"/>
          <w:b/>
          <w:sz w:val="24"/>
          <w:szCs w:val="24"/>
        </w:rPr>
        <w:t>re rok 201</w:t>
      </w:r>
      <w:r w:rsidR="00B60C5B">
        <w:rPr>
          <w:rFonts w:asciiTheme="minorHAnsi" w:hAnsiTheme="minorHAnsi" w:cstheme="minorHAnsi"/>
          <w:b/>
          <w:sz w:val="24"/>
          <w:szCs w:val="24"/>
        </w:rPr>
        <w:t>5</w:t>
      </w:r>
      <w:r w:rsidR="00E360EA" w:rsidRPr="00433778">
        <w:rPr>
          <w:rFonts w:asciiTheme="minorHAnsi" w:hAnsiTheme="minorHAnsi" w:cstheme="minorHAnsi"/>
          <w:sz w:val="24"/>
          <w:szCs w:val="24"/>
        </w:rPr>
        <w:t xml:space="preserve"> sú d</w:t>
      </w:r>
      <w:r w:rsidR="00BE5234" w:rsidRPr="00433778">
        <w:rPr>
          <w:rFonts w:asciiTheme="minorHAnsi" w:hAnsiTheme="minorHAnsi" w:cstheme="minorHAnsi"/>
          <w:sz w:val="24"/>
          <w:szCs w:val="24"/>
        </w:rPr>
        <w:t>aňov</w:t>
      </w:r>
      <w:r w:rsidRPr="00433778">
        <w:rPr>
          <w:rFonts w:asciiTheme="minorHAnsi" w:hAnsiTheme="minorHAnsi" w:cstheme="minorHAnsi"/>
          <w:sz w:val="24"/>
          <w:szCs w:val="24"/>
        </w:rPr>
        <w:t>é</w:t>
      </w:r>
      <w:r w:rsidR="00BE5234" w:rsidRPr="00433778">
        <w:rPr>
          <w:rFonts w:asciiTheme="minorHAnsi" w:hAnsiTheme="minorHAnsi" w:cstheme="minorHAnsi"/>
          <w:sz w:val="24"/>
          <w:szCs w:val="24"/>
        </w:rPr>
        <w:t xml:space="preserve"> príjm</w:t>
      </w:r>
      <w:r w:rsidRPr="00433778">
        <w:rPr>
          <w:rFonts w:asciiTheme="minorHAnsi" w:hAnsiTheme="minorHAnsi" w:cstheme="minorHAnsi"/>
          <w:sz w:val="24"/>
          <w:szCs w:val="24"/>
        </w:rPr>
        <w:t>y</w:t>
      </w:r>
      <w:r w:rsidR="00BE5234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 xml:space="preserve">Bratislavského samosprávneho kraja rozpočtované vo výške </w:t>
      </w:r>
      <w:r w:rsidR="00B60C5B" w:rsidRPr="00B60C5B">
        <w:rPr>
          <w:rFonts w:asciiTheme="minorHAnsi" w:hAnsiTheme="minorHAnsi" w:cstheme="minorHAnsi"/>
          <w:b/>
          <w:sz w:val="24"/>
          <w:szCs w:val="24"/>
        </w:rPr>
        <w:t>71 735 428,24</w:t>
      </w:r>
      <w:r w:rsidR="00DD7669">
        <w:rPr>
          <w:rFonts w:asciiTheme="minorHAnsi" w:hAnsiTheme="minorHAnsi" w:cstheme="minorHAnsi"/>
          <w:b/>
          <w:sz w:val="24"/>
          <w:szCs w:val="24"/>
        </w:rPr>
        <w:t xml:space="preserve"> €</w:t>
      </w:r>
      <w:r w:rsidR="00B60C5B" w:rsidRPr="00B60C5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13AE8" w:rsidRPr="00433778">
        <w:rPr>
          <w:rFonts w:asciiTheme="minorHAnsi" w:hAnsiTheme="minorHAnsi" w:cstheme="minorHAnsi"/>
          <w:sz w:val="24"/>
          <w:szCs w:val="24"/>
        </w:rPr>
        <w:t>(</w:t>
      </w:r>
      <w:r w:rsidR="00930476" w:rsidRPr="00433778">
        <w:rPr>
          <w:rFonts w:asciiTheme="minorHAnsi" w:hAnsiTheme="minorHAnsi" w:cstheme="minorHAnsi"/>
          <w:sz w:val="24"/>
          <w:szCs w:val="24"/>
        </w:rPr>
        <w:t>5</w:t>
      </w:r>
      <w:r w:rsidR="00604C9E">
        <w:rPr>
          <w:rFonts w:asciiTheme="minorHAnsi" w:hAnsiTheme="minorHAnsi" w:cstheme="minorHAnsi"/>
          <w:sz w:val="24"/>
          <w:szCs w:val="24"/>
        </w:rPr>
        <w:t>6,74</w:t>
      </w:r>
      <w:r w:rsidR="00930476" w:rsidRPr="00433778">
        <w:rPr>
          <w:rFonts w:asciiTheme="minorHAnsi" w:hAnsiTheme="minorHAnsi" w:cstheme="minorHAnsi"/>
          <w:sz w:val="24"/>
          <w:szCs w:val="24"/>
        </w:rPr>
        <w:t>%</w:t>
      </w:r>
      <w:r w:rsidR="003A7538" w:rsidRPr="00433778">
        <w:rPr>
          <w:rFonts w:asciiTheme="minorHAnsi" w:hAnsiTheme="minorHAnsi" w:cstheme="minorHAnsi"/>
          <w:sz w:val="24"/>
          <w:szCs w:val="24"/>
        </w:rPr>
        <w:t xml:space="preserve"> z celkových príjmov a</w:t>
      </w:r>
      <w:r w:rsidR="00604C9E">
        <w:rPr>
          <w:rFonts w:asciiTheme="minorHAnsi" w:hAnsiTheme="minorHAnsi" w:cstheme="minorHAnsi"/>
          <w:sz w:val="24"/>
          <w:szCs w:val="24"/>
        </w:rPr>
        <w:t> </w:t>
      </w:r>
      <w:r w:rsidR="003A7538" w:rsidRPr="00433778">
        <w:rPr>
          <w:rFonts w:asciiTheme="minorHAnsi" w:hAnsiTheme="minorHAnsi" w:cstheme="minorHAnsi"/>
          <w:sz w:val="24"/>
          <w:szCs w:val="24"/>
        </w:rPr>
        <w:t>6</w:t>
      </w:r>
      <w:r w:rsidR="00604C9E">
        <w:rPr>
          <w:rFonts w:asciiTheme="minorHAnsi" w:hAnsiTheme="minorHAnsi" w:cstheme="minorHAnsi"/>
          <w:sz w:val="24"/>
          <w:szCs w:val="24"/>
        </w:rPr>
        <w:t>1,29</w:t>
      </w:r>
      <w:r w:rsidR="003A7538" w:rsidRPr="00433778">
        <w:rPr>
          <w:rFonts w:asciiTheme="minorHAnsi" w:hAnsiTheme="minorHAnsi" w:cstheme="minorHAnsi"/>
          <w:sz w:val="24"/>
          <w:szCs w:val="24"/>
        </w:rPr>
        <w:t>% z bežných príjmov</w:t>
      </w:r>
      <w:r w:rsidR="00F13AE8" w:rsidRPr="00433778">
        <w:rPr>
          <w:rFonts w:asciiTheme="minorHAnsi" w:hAnsiTheme="minorHAnsi" w:cstheme="minorHAnsi"/>
          <w:sz w:val="24"/>
          <w:szCs w:val="24"/>
        </w:rPr>
        <w:t>)</w:t>
      </w:r>
      <w:r w:rsidR="00DD1FAF">
        <w:rPr>
          <w:rFonts w:asciiTheme="minorHAnsi" w:hAnsiTheme="minorHAnsi" w:cstheme="minorHAnsi"/>
          <w:sz w:val="24"/>
          <w:szCs w:val="24"/>
        </w:rPr>
        <w:t xml:space="preserve">, a to </w:t>
      </w:r>
      <w:r w:rsidR="000B54C6">
        <w:rPr>
          <w:rFonts w:asciiTheme="minorHAnsi" w:hAnsiTheme="minorHAnsi" w:cstheme="minorHAnsi"/>
          <w:sz w:val="24"/>
          <w:szCs w:val="24"/>
        </w:rPr>
        <w:t xml:space="preserve">len </w:t>
      </w:r>
      <w:r w:rsidR="00C7594D">
        <w:rPr>
          <w:rFonts w:asciiTheme="minorHAnsi" w:hAnsiTheme="minorHAnsi" w:cstheme="minorHAnsi"/>
          <w:sz w:val="24"/>
          <w:szCs w:val="24"/>
        </w:rPr>
        <w:t>vo forme</w:t>
      </w:r>
      <w:r w:rsidR="00DD1FAF">
        <w:rPr>
          <w:rFonts w:asciiTheme="minorHAnsi" w:hAnsiTheme="minorHAnsi" w:cstheme="minorHAnsi"/>
          <w:sz w:val="24"/>
          <w:szCs w:val="24"/>
        </w:rPr>
        <w:t xml:space="preserve"> v</w:t>
      </w:r>
      <w:r w:rsidR="00C7594D">
        <w:rPr>
          <w:rFonts w:cstheme="minorHAnsi"/>
          <w:sz w:val="24"/>
          <w:szCs w:val="24"/>
        </w:rPr>
        <w:t>ýnosu dane z fyzických osôb.</w:t>
      </w:r>
    </w:p>
    <w:p w:rsidR="00C7594D" w:rsidRPr="00433778" w:rsidRDefault="00905F4A" w:rsidP="00905F4A">
      <w:pPr>
        <w:tabs>
          <w:tab w:val="left" w:pos="8467"/>
        </w:tabs>
        <w:spacing w:after="0"/>
        <w:ind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tbl>
      <w:tblPr>
        <w:tblW w:w="10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182"/>
        <w:gridCol w:w="1240"/>
        <w:gridCol w:w="1300"/>
        <w:gridCol w:w="1320"/>
        <w:gridCol w:w="1240"/>
        <w:gridCol w:w="1240"/>
        <w:gridCol w:w="1240"/>
      </w:tblGrid>
      <w:tr w:rsidR="00B60C5B" w:rsidRPr="00E4373C" w:rsidTr="00905F4A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B60C5B" w:rsidRPr="00E4373C" w:rsidRDefault="00B60C5B" w:rsidP="00166431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B60C5B" w:rsidRPr="000219C2" w:rsidRDefault="00B60C5B" w:rsidP="00B60C5B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B60C5B" w:rsidRPr="000219C2" w:rsidRDefault="00B60C5B" w:rsidP="00B60C5B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B60C5B" w:rsidRPr="000219C2" w:rsidRDefault="00B60C5B" w:rsidP="00B60C5B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B60C5B" w:rsidRPr="000219C2" w:rsidRDefault="00B60C5B" w:rsidP="00B60C5B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B60C5B" w:rsidRPr="000219C2" w:rsidRDefault="00B60C5B" w:rsidP="00B60C5B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B60C5B" w:rsidRPr="000219C2" w:rsidRDefault="00B60C5B" w:rsidP="00B60C5B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B60C5B" w:rsidRPr="000219C2" w:rsidRDefault="00B60C5B" w:rsidP="00B60C5B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905F4A" w:rsidRPr="00FB7C6F" w:rsidTr="00905F4A">
        <w:trPr>
          <w:trHeight w:hRule="exact" w:val="340"/>
        </w:trPr>
        <w:tc>
          <w:tcPr>
            <w:tcW w:w="185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05F4A" w:rsidRPr="00E4373C" w:rsidRDefault="00905F4A" w:rsidP="000B412D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sz w:val="16"/>
                <w:szCs w:val="16"/>
                <w:lang w:eastAsia="sk-SK"/>
              </w:rPr>
              <w:t>Daňové p</w:t>
            </w:r>
            <w:r w:rsidRPr="00E4373C">
              <w:rPr>
                <w:rFonts w:cs="Calibri"/>
                <w:b/>
                <w:sz w:val="16"/>
                <w:szCs w:val="16"/>
                <w:lang w:eastAsia="sk-SK"/>
              </w:rPr>
              <w:t>ríjmy</w:t>
            </w:r>
            <w:r>
              <w:rPr>
                <w:rFonts w:cs="Calibri"/>
                <w:b/>
                <w:sz w:val="16"/>
                <w:szCs w:val="16"/>
                <w:lang w:eastAsia="sk-SK"/>
              </w:rPr>
              <w:t xml:space="preserve"> </w:t>
            </w:r>
            <w:r w:rsidRPr="00D80FFD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v EUR</w:t>
            </w:r>
          </w:p>
        </w:tc>
        <w:tc>
          <w:tcPr>
            <w:tcW w:w="118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905F4A" w:rsidRPr="00905F4A" w:rsidRDefault="00905F4A">
            <w:pPr>
              <w:jc w:val="right"/>
              <w:rPr>
                <w:rFonts w:cs="Calibri"/>
                <w:b/>
                <w:bCs/>
                <w:sz w:val="16"/>
                <w:szCs w:val="16"/>
              </w:rPr>
            </w:pPr>
            <w:r w:rsidRPr="00905F4A">
              <w:rPr>
                <w:rFonts w:cs="Calibri"/>
                <w:b/>
                <w:bCs/>
                <w:sz w:val="16"/>
                <w:szCs w:val="16"/>
              </w:rPr>
              <w:t>65 762 515,56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905F4A" w:rsidRPr="00905F4A" w:rsidRDefault="00905F4A">
            <w:pPr>
              <w:jc w:val="right"/>
              <w:rPr>
                <w:rFonts w:cs="Calibri"/>
                <w:b/>
                <w:bCs/>
                <w:sz w:val="16"/>
                <w:szCs w:val="16"/>
              </w:rPr>
            </w:pPr>
            <w:r w:rsidRPr="00905F4A">
              <w:rPr>
                <w:rFonts w:cs="Calibri"/>
                <w:b/>
                <w:bCs/>
                <w:sz w:val="16"/>
                <w:szCs w:val="16"/>
              </w:rPr>
              <w:t>67 442 520,61</w:t>
            </w:r>
          </w:p>
        </w:tc>
        <w:tc>
          <w:tcPr>
            <w:tcW w:w="13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905F4A" w:rsidRPr="00905F4A" w:rsidRDefault="00905F4A">
            <w:pPr>
              <w:jc w:val="right"/>
              <w:rPr>
                <w:rFonts w:cs="Calibri"/>
                <w:b/>
                <w:bCs/>
                <w:sz w:val="16"/>
                <w:szCs w:val="16"/>
              </w:rPr>
            </w:pPr>
            <w:r w:rsidRPr="00905F4A">
              <w:rPr>
                <w:rFonts w:cs="Calibri"/>
                <w:b/>
                <w:bCs/>
                <w:sz w:val="16"/>
                <w:szCs w:val="16"/>
              </w:rPr>
              <w:t>69 390 230,12</w:t>
            </w:r>
          </w:p>
        </w:tc>
        <w:tc>
          <w:tcPr>
            <w:tcW w:w="132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905F4A" w:rsidRPr="00905F4A" w:rsidRDefault="00905F4A">
            <w:pPr>
              <w:jc w:val="right"/>
              <w:rPr>
                <w:rFonts w:cs="Calibri"/>
                <w:b/>
                <w:bCs/>
                <w:sz w:val="16"/>
                <w:szCs w:val="16"/>
              </w:rPr>
            </w:pPr>
            <w:r w:rsidRPr="00905F4A">
              <w:rPr>
                <w:rFonts w:cs="Calibri"/>
                <w:b/>
                <w:bCs/>
                <w:sz w:val="16"/>
                <w:szCs w:val="16"/>
              </w:rPr>
              <w:t>69 390 230,12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905F4A" w:rsidRPr="00905F4A" w:rsidRDefault="00905F4A">
            <w:pPr>
              <w:jc w:val="right"/>
              <w:rPr>
                <w:rFonts w:cs="Calibri"/>
                <w:b/>
                <w:bCs/>
                <w:sz w:val="16"/>
                <w:szCs w:val="16"/>
              </w:rPr>
            </w:pPr>
            <w:r w:rsidRPr="00905F4A">
              <w:rPr>
                <w:rFonts w:cs="Calibri"/>
                <w:b/>
                <w:bCs/>
                <w:sz w:val="16"/>
                <w:szCs w:val="16"/>
              </w:rPr>
              <w:t>71 735 428,24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905F4A" w:rsidRPr="00905F4A" w:rsidRDefault="00905F4A">
            <w:pPr>
              <w:jc w:val="right"/>
              <w:rPr>
                <w:rFonts w:cs="Calibri"/>
                <w:b/>
                <w:bCs/>
                <w:sz w:val="16"/>
                <w:szCs w:val="16"/>
              </w:rPr>
            </w:pPr>
            <w:r w:rsidRPr="00905F4A">
              <w:rPr>
                <w:rFonts w:cs="Calibri"/>
                <w:b/>
                <w:bCs/>
                <w:sz w:val="16"/>
                <w:szCs w:val="16"/>
              </w:rPr>
              <w:t>73 967 240,85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905F4A" w:rsidRPr="00905F4A" w:rsidRDefault="00905F4A">
            <w:pPr>
              <w:jc w:val="right"/>
              <w:rPr>
                <w:rFonts w:cs="Calibri"/>
                <w:b/>
                <w:bCs/>
                <w:sz w:val="16"/>
                <w:szCs w:val="16"/>
              </w:rPr>
            </w:pPr>
            <w:r w:rsidRPr="00905F4A">
              <w:rPr>
                <w:rFonts w:cs="Calibri"/>
                <w:b/>
                <w:bCs/>
                <w:sz w:val="16"/>
                <w:szCs w:val="16"/>
              </w:rPr>
              <w:t>76 327 784,46</w:t>
            </w:r>
          </w:p>
        </w:tc>
      </w:tr>
      <w:tr w:rsidR="00905F4A" w:rsidRPr="00FB7C6F" w:rsidTr="00905F4A">
        <w:trPr>
          <w:trHeight w:hRule="exact" w:val="340"/>
        </w:trPr>
        <w:tc>
          <w:tcPr>
            <w:tcW w:w="185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05F4A" w:rsidRPr="00FB7C6F" w:rsidRDefault="00905F4A" w:rsidP="000B412D">
            <w:pPr>
              <w:spacing w:after="0" w:line="240" w:lineRule="auto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Daň z príjmov fyz. osôb</w:t>
            </w:r>
          </w:p>
        </w:tc>
        <w:tc>
          <w:tcPr>
            <w:tcW w:w="118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32 416 385,30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32 850 592,73</w:t>
            </w:r>
          </w:p>
        </w:tc>
        <w:tc>
          <w:tcPr>
            <w:tcW w:w="13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33 979 124,60</w:t>
            </w:r>
          </w:p>
        </w:tc>
        <w:tc>
          <w:tcPr>
            <w:tcW w:w="132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33 979 124,60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:rsidR="00905F4A" w:rsidRPr="00DF29F0" w:rsidRDefault="00905F4A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DF29F0">
              <w:rPr>
                <w:rFonts w:cs="Calibri"/>
                <w:b/>
                <w:color w:val="000000"/>
                <w:sz w:val="16"/>
                <w:szCs w:val="16"/>
              </w:rPr>
              <w:t>71 735 428,24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73 967 240,85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76 327 784,46</w:t>
            </w:r>
          </w:p>
        </w:tc>
      </w:tr>
      <w:tr w:rsidR="00905F4A" w:rsidRPr="00FB7C6F" w:rsidTr="00905F4A">
        <w:trPr>
          <w:trHeight w:hRule="exact" w:val="340"/>
        </w:trPr>
        <w:tc>
          <w:tcPr>
            <w:tcW w:w="185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905F4A" w:rsidRDefault="00905F4A" w:rsidP="000B412D">
            <w:pPr>
              <w:spacing w:after="0" w:line="240" w:lineRule="auto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Daň z MV</w:t>
            </w:r>
          </w:p>
        </w:tc>
        <w:tc>
          <w:tcPr>
            <w:tcW w:w="118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33 346 130,26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34 591 927,88</w:t>
            </w:r>
          </w:p>
        </w:tc>
        <w:tc>
          <w:tcPr>
            <w:tcW w:w="13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35 411 105,52</w:t>
            </w:r>
          </w:p>
        </w:tc>
        <w:tc>
          <w:tcPr>
            <w:tcW w:w="132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35 411 105,52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bottom"/>
          </w:tcPr>
          <w:p w:rsidR="00905F4A" w:rsidRPr="00DF29F0" w:rsidRDefault="00905F4A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DF29F0">
              <w:rPr>
                <w:rFonts w:cs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05F4A" w:rsidRDefault="00905F4A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</w:tr>
    </w:tbl>
    <w:p w:rsidR="00825DE6" w:rsidRDefault="00825DE6" w:rsidP="00825DE6">
      <w:pPr>
        <w:spacing w:after="0" w:line="360" w:lineRule="auto"/>
        <w:jc w:val="both"/>
        <w:rPr>
          <w:rFonts w:cstheme="minorHAnsi"/>
        </w:rPr>
      </w:pPr>
    </w:p>
    <w:p w:rsidR="000B54C6" w:rsidRDefault="000B54C6" w:rsidP="00BD39E4">
      <w:pPr>
        <w:spacing w:after="0"/>
        <w:ind w:firstLine="708"/>
        <w:jc w:val="both"/>
        <w:rPr>
          <w:rFonts w:cstheme="minorHAnsi"/>
          <w:b/>
          <w:sz w:val="24"/>
          <w:szCs w:val="24"/>
        </w:rPr>
      </w:pPr>
      <w:r w:rsidRPr="00C7594D">
        <w:rPr>
          <w:rFonts w:cstheme="minorHAnsi"/>
          <w:b/>
          <w:sz w:val="24"/>
          <w:szCs w:val="24"/>
        </w:rPr>
        <w:t xml:space="preserve">Od 1.1.2015 </w:t>
      </w:r>
      <w:r w:rsidR="004D1082">
        <w:rPr>
          <w:rFonts w:cstheme="minorHAnsi"/>
          <w:b/>
          <w:sz w:val="24"/>
          <w:szCs w:val="24"/>
        </w:rPr>
        <w:t>dochádza</w:t>
      </w:r>
      <w:r w:rsidR="004D1082" w:rsidRPr="004D1082">
        <w:rPr>
          <w:rFonts w:cstheme="minorHAnsi"/>
          <w:b/>
          <w:sz w:val="24"/>
          <w:szCs w:val="24"/>
        </w:rPr>
        <w:t xml:space="preserve"> k zásadnej zmene, a to k vyňatiu dane z motorových vozidiel z fakultatívnych miestnych daní v kompetencii vyšších územných </w:t>
      </w:r>
      <w:r w:rsidR="004D1082">
        <w:rPr>
          <w:rFonts w:cstheme="minorHAnsi"/>
          <w:b/>
          <w:sz w:val="24"/>
          <w:szCs w:val="24"/>
        </w:rPr>
        <w:t>celkov. N</w:t>
      </w:r>
      <w:r>
        <w:rPr>
          <w:rFonts w:cstheme="minorHAnsi"/>
          <w:b/>
          <w:sz w:val="24"/>
          <w:szCs w:val="24"/>
        </w:rPr>
        <w:t>ový zákon</w:t>
      </w:r>
      <w:r w:rsidR="004D1082">
        <w:rPr>
          <w:rFonts w:cstheme="minorHAnsi"/>
          <w:b/>
          <w:sz w:val="24"/>
          <w:szCs w:val="24"/>
        </w:rPr>
        <w:t xml:space="preserve"> o</w:t>
      </w:r>
      <w:r>
        <w:rPr>
          <w:rFonts w:cstheme="minorHAnsi"/>
          <w:b/>
          <w:sz w:val="24"/>
          <w:szCs w:val="24"/>
        </w:rPr>
        <w:t xml:space="preserve"> zdaňovan</w:t>
      </w:r>
      <w:r w:rsidR="004D1082">
        <w:rPr>
          <w:rFonts w:cstheme="minorHAnsi"/>
          <w:b/>
          <w:sz w:val="24"/>
          <w:szCs w:val="24"/>
        </w:rPr>
        <w:t>í</w:t>
      </w:r>
      <w:r>
        <w:rPr>
          <w:rFonts w:cstheme="minorHAnsi"/>
          <w:b/>
          <w:sz w:val="24"/>
          <w:szCs w:val="24"/>
        </w:rPr>
        <w:t xml:space="preserve"> motorových vozidiel daňou z</w:t>
      </w:r>
      <w:r w:rsidR="004D1082">
        <w:rPr>
          <w:rFonts w:cstheme="minorHAnsi"/>
          <w:b/>
          <w:sz w:val="24"/>
          <w:szCs w:val="24"/>
        </w:rPr>
        <w:t> motorových vozidiel,</w:t>
      </w:r>
      <w:r w:rsidRPr="00C7594D">
        <w:rPr>
          <w:rFonts w:cstheme="minorHAnsi"/>
          <w:b/>
          <w:sz w:val="24"/>
          <w:szCs w:val="24"/>
        </w:rPr>
        <w:t xml:space="preserve"> </w:t>
      </w:r>
      <w:r w:rsidR="004D1082">
        <w:rPr>
          <w:rFonts w:cstheme="minorHAnsi"/>
          <w:b/>
          <w:sz w:val="24"/>
          <w:szCs w:val="24"/>
        </w:rPr>
        <w:t>z</w:t>
      </w:r>
      <w:r>
        <w:rPr>
          <w:rFonts w:cstheme="minorHAnsi"/>
          <w:b/>
          <w:sz w:val="24"/>
          <w:szCs w:val="24"/>
        </w:rPr>
        <w:t>avádza</w:t>
      </w:r>
      <w:r w:rsidRPr="00C7594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túto daň ako štátnu</w:t>
      </w:r>
      <w:r w:rsidR="004D1082">
        <w:rPr>
          <w:rFonts w:cstheme="minorHAnsi"/>
          <w:b/>
          <w:sz w:val="24"/>
          <w:szCs w:val="24"/>
        </w:rPr>
        <w:t xml:space="preserve">, to znamená, že </w:t>
      </w:r>
      <w:r w:rsidR="004D1082" w:rsidRPr="004D1082">
        <w:rPr>
          <w:rFonts w:cstheme="minorHAnsi"/>
          <w:b/>
          <w:sz w:val="24"/>
          <w:szCs w:val="24"/>
        </w:rPr>
        <w:t xml:space="preserve">mení sa rozpočtové určenie tejto dane, </w:t>
      </w:r>
      <w:r w:rsidR="004D1082">
        <w:rPr>
          <w:rFonts w:cstheme="minorHAnsi"/>
          <w:b/>
          <w:sz w:val="24"/>
          <w:szCs w:val="24"/>
        </w:rPr>
        <w:t>a</w:t>
      </w:r>
      <w:r w:rsidR="004D1082" w:rsidRPr="004D1082">
        <w:rPr>
          <w:rFonts w:cstheme="minorHAnsi"/>
          <w:b/>
          <w:sz w:val="24"/>
          <w:szCs w:val="24"/>
        </w:rPr>
        <w:t xml:space="preserve"> bude plynúť do štátneho rozpočtu</w:t>
      </w:r>
      <w:r w:rsidR="004D1082">
        <w:rPr>
          <w:rFonts w:cstheme="minorHAnsi"/>
          <w:b/>
          <w:sz w:val="24"/>
          <w:szCs w:val="24"/>
        </w:rPr>
        <w:t>. Vláda SR plánuje</w:t>
      </w:r>
      <w:r>
        <w:rPr>
          <w:rFonts w:cstheme="minorHAnsi"/>
          <w:b/>
          <w:sz w:val="24"/>
          <w:szCs w:val="24"/>
        </w:rPr>
        <w:t xml:space="preserve"> </w:t>
      </w:r>
      <w:r w:rsidR="006970BC">
        <w:rPr>
          <w:rFonts w:cstheme="minorHAnsi"/>
          <w:b/>
          <w:sz w:val="24"/>
          <w:szCs w:val="24"/>
        </w:rPr>
        <w:t>krytie</w:t>
      </w:r>
      <w:r w:rsidRPr="00C7594D">
        <w:rPr>
          <w:rFonts w:cstheme="minorHAnsi"/>
          <w:b/>
          <w:sz w:val="24"/>
          <w:szCs w:val="24"/>
        </w:rPr>
        <w:t xml:space="preserve"> výpad</w:t>
      </w:r>
      <w:r w:rsidR="006970BC">
        <w:rPr>
          <w:rFonts w:cstheme="minorHAnsi"/>
          <w:b/>
          <w:sz w:val="24"/>
          <w:szCs w:val="24"/>
        </w:rPr>
        <w:t>ku financií</w:t>
      </w:r>
      <w:r w:rsidRPr="00C7594D">
        <w:rPr>
          <w:rFonts w:cstheme="minorHAnsi"/>
          <w:b/>
          <w:sz w:val="24"/>
          <w:szCs w:val="24"/>
        </w:rPr>
        <w:t xml:space="preserve"> pre VÚC kompenzovať</w:t>
      </w:r>
      <w:r w:rsidR="006970BC">
        <w:rPr>
          <w:rFonts w:cstheme="minorHAnsi"/>
          <w:b/>
          <w:sz w:val="24"/>
          <w:szCs w:val="24"/>
        </w:rPr>
        <w:t xml:space="preserve"> zo štátneho rozpočtu</w:t>
      </w:r>
      <w:r w:rsidRPr="00C7594D">
        <w:rPr>
          <w:rFonts w:cstheme="minorHAnsi"/>
          <w:b/>
          <w:sz w:val="24"/>
          <w:szCs w:val="24"/>
        </w:rPr>
        <w:t xml:space="preserve"> </w:t>
      </w:r>
      <w:r w:rsidR="004D1082" w:rsidRPr="004D1082">
        <w:rPr>
          <w:rFonts w:cstheme="minorHAnsi"/>
          <w:b/>
          <w:sz w:val="24"/>
          <w:szCs w:val="24"/>
        </w:rPr>
        <w:t>úpravou podielu na dani z príjmov fyzických osôb</w:t>
      </w:r>
      <w:r w:rsidR="004D1082">
        <w:rPr>
          <w:rFonts w:cstheme="minorHAnsi"/>
          <w:b/>
          <w:sz w:val="24"/>
          <w:szCs w:val="24"/>
        </w:rPr>
        <w:t xml:space="preserve"> </w:t>
      </w:r>
      <w:r w:rsidR="004D1082" w:rsidRPr="00433778">
        <w:rPr>
          <w:rFonts w:cstheme="minorHAnsi"/>
          <w:sz w:val="24"/>
          <w:szCs w:val="24"/>
        </w:rPr>
        <w:t>(ďalej len „DPFO“)</w:t>
      </w:r>
      <w:r w:rsidRPr="00C7594D">
        <w:rPr>
          <w:rFonts w:cstheme="minorHAnsi"/>
          <w:b/>
          <w:sz w:val="24"/>
          <w:szCs w:val="24"/>
        </w:rPr>
        <w:t xml:space="preserve">. Túto kompenzáciu deklaruje MF SR pre VÚC ako celok v plnej výške, avšak jej prerozdelenie bude podľa vzorca pre DPFO, čo znamená výrazne negatívne pre BSK a pozitívnejšie pre všetky ostatné kraje. </w:t>
      </w:r>
    </w:p>
    <w:p w:rsidR="00BD39E4" w:rsidRDefault="00BD39E4" w:rsidP="00BD39E4">
      <w:pPr>
        <w:spacing w:after="0"/>
        <w:ind w:firstLine="708"/>
        <w:jc w:val="both"/>
        <w:rPr>
          <w:rFonts w:cstheme="minorHAnsi"/>
          <w:b/>
          <w:sz w:val="24"/>
          <w:szCs w:val="24"/>
        </w:rPr>
      </w:pPr>
    </w:p>
    <w:p w:rsidR="0071162D" w:rsidRDefault="004D1082" w:rsidP="0071162D">
      <w:pPr>
        <w:spacing w:after="0"/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Pr="00433778">
        <w:rPr>
          <w:rFonts w:cstheme="minorHAnsi"/>
          <w:sz w:val="24"/>
          <w:szCs w:val="24"/>
        </w:rPr>
        <w:t xml:space="preserve">d roku 2012 </w:t>
      </w:r>
      <w:r>
        <w:rPr>
          <w:rFonts w:cstheme="minorHAnsi"/>
          <w:sz w:val="24"/>
          <w:szCs w:val="24"/>
        </w:rPr>
        <w:t>bolo p</w:t>
      </w:r>
      <w:r w:rsidR="000B54C6">
        <w:rPr>
          <w:rFonts w:cstheme="minorHAnsi"/>
          <w:sz w:val="24"/>
          <w:szCs w:val="24"/>
        </w:rPr>
        <w:t>r</w:t>
      </w:r>
      <w:r w:rsidR="00825DE6" w:rsidRPr="00433778">
        <w:rPr>
          <w:rFonts w:cstheme="minorHAnsi"/>
          <w:sz w:val="24"/>
          <w:szCs w:val="24"/>
        </w:rPr>
        <w:t xml:space="preserve">i </w:t>
      </w:r>
      <w:r w:rsidR="00BD39E4">
        <w:rPr>
          <w:rFonts w:cstheme="minorHAnsi"/>
          <w:b/>
          <w:sz w:val="24"/>
          <w:szCs w:val="24"/>
        </w:rPr>
        <w:t>DPFO</w:t>
      </w:r>
      <w:r w:rsidR="00166431" w:rsidRPr="00433778">
        <w:rPr>
          <w:rFonts w:cstheme="minorHAnsi"/>
          <w:sz w:val="24"/>
          <w:szCs w:val="24"/>
        </w:rPr>
        <w:t xml:space="preserve"> v </w:t>
      </w:r>
      <w:r w:rsidR="00825DE6" w:rsidRPr="00433778">
        <w:rPr>
          <w:rFonts w:cstheme="minorHAnsi"/>
          <w:sz w:val="24"/>
          <w:szCs w:val="24"/>
        </w:rPr>
        <w:t>systém</w:t>
      </w:r>
      <w:r w:rsidR="00166431" w:rsidRPr="00433778">
        <w:rPr>
          <w:rFonts w:cstheme="minorHAnsi"/>
          <w:sz w:val="24"/>
          <w:szCs w:val="24"/>
        </w:rPr>
        <w:t>e</w:t>
      </w:r>
      <w:r w:rsidR="00825DE6" w:rsidRPr="00433778">
        <w:rPr>
          <w:rFonts w:cstheme="minorHAnsi"/>
          <w:sz w:val="24"/>
          <w:szCs w:val="24"/>
        </w:rPr>
        <w:t xml:space="preserve"> fiškálnej decentralizácie stanov</w:t>
      </w:r>
      <w:r w:rsidR="00166431" w:rsidRPr="00433778">
        <w:rPr>
          <w:rFonts w:cstheme="minorHAnsi"/>
          <w:sz w:val="24"/>
          <w:szCs w:val="24"/>
        </w:rPr>
        <w:t>ené</w:t>
      </w:r>
      <w:r w:rsidR="00825DE6" w:rsidRPr="00433778">
        <w:rPr>
          <w:rFonts w:cstheme="minorHAnsi"/>
          <w:sz w:val="24"/>
          <w:szCs w:val="24"/>
        </w:rPr>
        <w:t xml:space="preserve">, že z celkového výberu DPFO patrí samosprávnym krajom výnos v objeme 21,9%. </w:t>
      </w:r>
      <w:r w:rsidR="00146047" w:rsidRPr="00146047">
        <w:rPr>
          <w:rFonts w:cstheme="minorHAnsi"/>
          <w:b/>
          <w:sz w:val="24"/>
          <w:szCs w:val="24"/>
        </w:rPr>
        <w:t xml:space="preserve">Od 1.1.2015 sa </w:t>
      </w:r>
      <w:r w:rsidR="000B54C6">
        <w:rPr>
          <w:rFonts w:cstheme="minorHAnsi"/>
          <w:b/>
          <w:sz w:val="24"/>
          <w:szCs w:val="24"/>
        </w:rPr>
        <w:t xml:space="preserve">toto percento zvyšuje na 29,2%. </w:t>
      </w:r>
      <w:r w:rsidR="00825DE6" w:rsidRPr="00433778">
        <w:rPr>
          <w:rFonts w:cstheme="minorHAnsi"/>
          <w:sz w:val="24"/>
          <w:szCs w:val="24"/>
        </w:rPr>
        <w:t>Medzi samosprávne kraje sa suma rozdeľuje pomocou vzorca pre jednotlivé samospr</w:t>
      </w:r>
      <w:r w:rsidR="00166431" w:rsidRPr="00433778">
        <w:rPr>
          <w:rFonts w:cstheme="minorHAnsi"/>
          <w:sz w:val="24"/>
          <w:szCs w:val="24"/>
        </w:rPr>
        <w:t>ávne kraje, ktorý je ovplyvnený</w:t>
      </w:r>
      <w:r w:rsidR="00825DE6" w:rsidRPr="00433778">
        <w:rPr>
          <w:rFonts w:cstheme="minorHAnsi"/>
          <w:sz w:val="24"/>
          <w:szCs w:val="24"/>
        </w:rPr>
        <w:t xml:space="preserve"> celkovým počtom obyvateľov, počtom obyvateľov od 15 – 18 rokov, počtom obyvateľov vo veku 62+, rozlohou kraja, počtom obyvateľov na km2, dĺžkou ciest II. a III. triedy a koeficientom na výpočet podielu vyššieho územného celku na výnose dane z fyzických osôb.</w:t>
      </w:r>
      <w:r w:rsidR="0071162D">
        <w:rPr>
          <w:rFonts w:cstheme="minorHAnsi"/>
          <w:b/>
          <w:sz w:val="24"/>
          <w:szCs w:val="24"/>
        </w:rPr>
        <w:t xml:space="preserve"> </w:t>
      </w:r>
      <w:r w:rsidR="00166431" w:rsidRPr="00433778">
        <w:rPr>
          <w:rFonts w:cstheme="minorHAnsi"/>
          <w:sz w:val="24"/>
          <w:szCs w:val="24"/>
        </w:rPr>
        <w:t>Najd</w:t>
      </w:r>
      <w:r w:rsidR="00825DE6" w:rsidRPr="00433778">
        <w:rPr>
          <w:rFonts w:cstheme="minorHAnsi"/>
          <w:sz w:val="24"/>
          <w:szCs w:val="24"/>
        </w:rPr>
        <w:t>ôležit</w:t>
      </w:r>
      <w:r w:rsidR="00166431" w:rsidRPr="00433778">
        <w:rPr>
          <w:rFonts w:cstheme="minorHAnsi"/>
          <w:sz w:val="24"/>
          <w:szCs w:val="24"/>
        </w:rPr>
        <w:t>ejšími</w:t>
      </w:r>
      <w:r w:rsidR="00825DE6" w:rsidRPr="00433778">
        <w:rPr>
          <w:rFonts w:cstheme="minorHAnsi"/>
          <w:sz w:val="24"/>
          <w:szCs w:val="24"/>
        </w:rPr>
        <w:t xml:space="preserve"> indikátormi vývoja DPFO z hľadiska makroekonomických ukazovateľov je HDP, priemerná mesačná mzda, inflácia a nezamestnanosť.  </w:t>
      </w:r>
      <w:r w:rsidR="00825DE6" w:rsidRPr="00BD39E4">
        <w:rPr>
          <w:rFonts w:cstheme="minorHAnsi"/>
          <w:b/>
          <w:sz w:val="24"/>
          <w:szCs w:val="24"/>
        </w:rPr>
        <w:t xml:space="preserve">Nevýhodou tejto dane je skutočnosť, že jej nastavenie prerozdelenia, ako aj sadzbu určuje </w:t>
      </w:r>
      <w:r w:rsidR="00CB6726" w:rsidRPr="00BD39E4">
        <w:rPr>
          <w:rFonts w:cstheme="minorHAnsi"/>
          <w:b/>
          <w:sz w:val="24"/>
          <w:szCs w:val="24"/>
        </w:rPr>
        <w:t>tiež</w:t>
      </w:r>
      <w:r w:rsidR="001226DC" w:rsidRPr="00BD39E4">
        <w:rPr>
          <w:rFonts w:cstheme="minorHAnsi"/>
          <w:b/>
          <w:sz w:val="24"/>
          <w:szCs w:val="24"/>
        </w:rPr>
        <w:t xml:space="preserve"> </w:t>
      </w:r>
      <w:r w:rsidR="00825DE6" w:rsidRPr="00BD39E4">
        <w:rPr>
          <w:rFonts w:cstheme="minorHAnsi"/>
          <w:b/>
          <w:sz w:val="24"/>
          <w:szCs w:val="24"/>
        </w:rPr>
        <w:t xml:space="preserve">štát a samosprávny kraj výšku príjmu z tejto dane nevie ovplyvniť. </w:t>
      </w:r>
    </w:p>
    <w:p w:rsidR="00A53915" w:rsidRDefault="00A53915" w:rsidP="0071162D">
      <w:pPr>
        <w:spacing w:after="0"/>
        <w:ind w:firstLine="708"/>
        <w:jc w:val="both"/>
        <w:rPr>
          <w:rFonts w:cstheme="minorHAnsi"/>
          <w:b/>
          <w:sz w:val="24"/>
          <w:szCs w:val="24"/>
        </w:rPr>
      </w:pPr>
    </w:p>
    <w:p w:rsidR="00A53915" w:rsidRDefault="00A53915" w:rsidP="0071162D">
      <w:pPr>
        <w:spacing w:after="0"/>
        <w:ind w:firstLine="708"/>
        <w:jc w:val="both"/>
        <w:rPr>
          <w:rFonts w:cstheme="minorHAnsi"/>
          <w:b/>
          <w:sz w:val="24"/>
          <w:szCs w:val="24"/>
        </w:rPr>
      </w:pPr>
    </w:p>
    <w:p w:rsidR="00A53915" w:rsidRPr="00BD39E4" w:rsidRDefault="00A53915" w:rsidP="0071162D">
      <w:pPr>
        <w:spacing w:after="0"/>
        <w:ind w:firstLine="708"/>
        <w:jc w:val="both"/>
        <w:rPr>
          <w:rFonts w:cstheme="minorHAnsi"/>
          <w:b/>
          <w:sz w:val="24"/>
          <w:szCs w:val="24"/>
        </w:rPr>
      </w:pPr>
    </w:p>
    <w:p w:rsidR="0071162D" w:rsidRDefault="00825DE6" w:rsidP="0043377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433778">
        <w:rPr>
          <w:rFonts w:cstheme="minorHAnsi"/>
          <w:sz w:val="24"/>
          <w:szCs w:val="24"/>
        </w:rPr>
        <w:t xml:space="preserve">   </w:t>
      </w:r>
    </w:p>
    <w:p w:rsidR="00166431" w:rsidRPr="003A5EF6" w:rsidRDefault="00166431" w:rsidP="00433778">
      <w:pPr>
        <w:spacing w:after="0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3A5EF6">
        <w:rPr>
          <w:rFonts w:cstheme="minorHAnsi"/>
          <w:b/>
          <w:sz w:val="28"/>
          <w:szCs w:val="28"/>
        </w:rPr>
        <w:t>2.</w:t>
      </w:r>
      <w:r w:rsidR="00C24C62" w:rsidRPr="003A5EF6">
        <w:rPr>
          <w:rFonts w:cstheme="minorHAnsi"/>
          <w:b/>
          <w:sz w:val="28"/>
          <w:szCs w:val="28"/>
        </w:rPr>
        <w:t>2</w:t>
      </w:r>
      <w:r w:rsidRPr="003A5EF6">
        <w:rPr>
          <w:rFonts w:cstheme="minorHAnsi"/>
          <w:b/>
          <w:sz w:val="28"/>
          <w:szCs w:val="28"/>
        </w:rPr>
        <w:t xml:space="preserve"> Nedaňové príjmy</w:t>
      </w:r>
    </w:p>
    <w:p w:rsidR="000B54C6" w:rsidRDefault="000B54C6" w:rsidP="00433778">
      <w:pPr>
        <w:spacing w:after="0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04C9E" w:rsidRDefault="000704F6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b/>
          <w:sz w:val="24"/>
          <w:szCs w:val="24"/>
        </w:rPr>
        <w:t>Nedaňové príjmy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CE7C4B" w:rsidRPr="00433778">
        <w:rPr>
          <w:rFonts w:asciiTheme="minorHAnsi" w:hAnsiTheme="minorHAnsi" w:cstheme="minorHAnsi"/>
          <w:sz w:val="24"/>
          <w:szCs w:val="24"/>
        </w:rPr>
        <w:t>BSK získava kraj z činnosti organizácii v zriaďovateľskej pôsobnosti BSK na úseku školstva, sociálneho zabezpečenia, dopravy, z kapitálových príjmov a z úrokov z prostriedkov vlastného hospodárenia. Plynú predovšetkým z administratívnych poplatkov,  z prenájmu a predaja majetku, a iných nedaňových príjmov. S</w:t>
      </w:r>
      <w:r w:rsidR="00027D7A" w:rsidRPr="00433778">
        <w:rPr>
          <w:rFonts w:asciiTheme="minorHAnsi" w:hAnsiTheme="minorHAnsi" w:cstheme="minorHAnsi"/>
          <w:sz w:val="24"/>
          <w:szCs w:val="24"/>
        </w:rPr>
        <w:t>ú ďalšou zložkou príjmov kraja, ktorých o</w:t>
      </w:r>
      <w:r w:rsidRPr="00433778">
        <w:rPr>
          <w:rFonts w:asciiTheme="minorHAnsi" w:hAnsiTheme="minorHAnsi" w:cstheme="minorHAnsi"/>
          <w:sz w:val="24"/>
          <w:szCs w:val="24"/>
        </w:rPr>
        <w:t xml:space="preserve">bjem v medziročnom porovnaní môže výrazne oscilovať, pretože </w:t>
      </w:r>
      <w:r w:rsidR="00CE7C4B" w:rsidRPr="00433778">
        <w:rPr>
          <w:rFonts w:asciiTheme="minorHAnsi" w:hAnsiTheme="minorHAnsi" w:cstheme="minorHAnsi"/>
          <w:sz w:val="24"/>
          <w:szCs w:val="24"/>
        </w:rPr>
        <w:t>rozhodujúcu</w:t>
      </w:r>
      <w:r w:rsidRPr="00433778">
        <w:rPr>
          <w:rFonts w:asciiTheme="minorHAnsi" w:hAnsiTheme="minorHAnsi" w:cstheme="minorHAnsi"/>
          <w:sz w:val="24"/>
          <w:szCs w:val="24"/>
        </w:rPr>
        <w:t xml:space="preserve"> časť tvoria kapitálové príjmy z predaja majetku. Ich rozpočtovanie </w:t>
      </w:r>
      <w:r w:rsidR="00F923F6" w:rsidRPr="00433778">
        <w:rPr>
          <w:rFonts w:asciiTheme="minorHAnsi" w:hAnsiTheme="minorHAnsi" w:cstheme="minorHAnsi"/>
          <w:sz w:val="24"/>
          <w:szCs w:val="24"/>
        </w:rPr>
        <w:t>je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CE7C4B" w:rsidRPr="00433778">
        <w:rPr>
          <w:rFonts w:asciiTheme="minorHAnsi" w:hAnsiTheme="minorHAnsi" w:cstheme="minorHAnsi"/>
          <w:sz w:val="24"/>
          <w:szCs w:val="24"/>
        </w:rPr>
        <w:t>neisté</w:t>
      </w:r>
      <w:r w:rsidRPr="00433778">
        <w:rPr>
          <w:rFonts w:asciiTheme="minorHAnsi" w:hAnsiTheme="minorHAnsi" w:cstheme="minorHAnsi"/>
          <w:sz w:val="24"/>
          <w:szCs w:val="24"/>
        </w:rPr>
        <w:t>, a to najmä z dôvodu zníženia dopytu potenciálnych záujemcov.</w:t>
      </w:r>
      <w:r w:rsidR="00C1459C" w:rsidRPr="00433778">
        <w:rPr>
          <w:rFonts w:asciiTheme="minorHAnsi" w:hAnsiTheme="minorHAnsi" w:cstheme="minorHAnsi"/>
          <w:sz w:val="24"/>
          <w:szCs w:val="24"/>
        </w:rPr>
        <w:t xml:space="preserve"> Bratislavský samosprávny kraj </w:t>
      </w:r>
      <w:r w:rsidRPr="00433778">
        <w:rPr>
          <w:rFonts w:asciiTheme="minorHAnsi" w:hAnsiTheme="minorHAnsi" w:cstheme="minorHAnsi"/>
          <w:sz w:val="24"/>
          <w:szCs w:val="24"/>
        </w:rPr>
        <w:t xml:space="preserve">pri prenájme majetku </w:t>
      </w:r>
      <w:r w:rsidR="00C1459C" w:rsidRPr="00433778">
        <w:rPr>
          <w:rFonts w:asciiTheme="minorHAnsi" w:hAnsiTheme="minorHAnsi" w:cstheme="minorHAnsi"/>
          <w:sz w:val="24"/>
          <w:szCs w:val="24"/>
        </w:rPr>
        <w:t>kraja</w:t>
      </w:r>
      <w:r w:rsidRPr="00433778">
        <w:rPr>
          <w:rFonts w:asciiTheme="minorHAnsi" w:hAnsiTheme="minorHAnsi" w:cstheme="minorHAnsi"/>
          <w:sz w:val="24"/>
          <w:szCs w:val="24"/>
        </w:rPr>
        <w:t xml:space="preserve"> alebo majetku zariadení v zriaďovateľskej pôsobnosti zohľadň</w:t>
      </w:r>
      <w:r w:rsidR="00C1459C" w:rsidRPr="00433778">
        <w:rPr>
          <w:rFonts w:asciiTheme="minorHAnsi" w:hAnsiTheme="minorHAnsi" w:cstheme="minorHAnsi"/>
          <w:sz w:val="24"/>
          <w:szCs w:val="24"/>
        </w:rPr>
        <w:t>uje trhové ceny.</w:t>
      </w:r>
      <w:r w:rsidR="00F13AE8" w:rsidRPr="0043377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04C9E" w:rsidRDefault="00604C9E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ED5BDD" w:rsidRDefault="00EE180D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b/>
          <w:sz w:val="24"/>
          <w:szCs w:val="24"/>
        </w:rPr>
        <w:lastRenderedPageBreak/>
        <w:t>Pre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 xml:space="preserve"> rok 201</w:t>
      </w:r>
      <w:r w:rsidR="00604C9E">
        <w:rPr>
          <w:rFonts w:asciiTheme="minorHAnsi" w:hAnsiTheme="minorHAnsi" w:cstheme="minorHAnsi"/>
          <w:b/>
          <w:sz w:val="24"/>
          <w:szCs w:val="24"/>
        </w:rPr>
        <w:t>5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81D66" w:rsidRPr="00433778">
        <w:rPr>
          <w:rFonts w:asciiTheme="minorHAnsi" w:hAnsiTheme="minorHAnsi" w:cstheme="minorHAnsi"/>
          <w:b/>
          <w:sz w:val="24"/>
          <w:szCs w:val="24"/>
        </w:rPr>
        <w:t>je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2A25" w:rsidRPr="00433778">
        <w:rPr>
          <w:rFonts w:asciiTheme="minorHAnsi" w:hAnsiTheme="minorHAnsi" w:cstheme="minorHAnsi"/>
          <w:b/>
          <w:sz w:val="24"/>
          <w:szCs w:val="24"/>
        </w:rPr>
        <w:t xml:space="preserve">rozpočet </w:t>
      </w:r>
      <w:r w:rsidR="00027D7A" w:rsidRPr="00433778">
        <w:rPr>
          <w:rFonts w:asciiTheme="minorHAnsi" w:hAnsiTheme="minorHAnsi" w:cstheme="minorHAnsi"/>
          <w:b/>
          <w:sz w:val="24"/>
          <w:szCs w:val="24"/>
        </w:rPr>
        <w:t>nedaňov</w:t>
      </w:r>
      <w:r w:rsidR="00212A25" w:rsidRPr="00433778">
        <w:rPr>
          <w:rFonts w:asciiTheme="minorHAnsi" w:hAnsiTheme="minorHAnsi" w:cstheme="minorHAnsi"/>
          <w:b/>
          <w:sz w:val="24"/>
          <w:szCs w:val="24"/>
        </w:rPr>
        <w:t>ých</w:t>
      </w:r>
      <w:r w:rsidR="00027D7A" w:rsidRPr="00433778">
        <w:rPr>
          <w:rFonts w:asciiTheme="minorHAnsi" w:hAnsiTheme="minorHAnsi" w:cstheme="minorHAnsi"/>
          <w:b/>
          <w:sz w:val="24"/>
          <w:szCs w:val="24"/>
        </w:rPr>
        <w:t xml:space="preserve"> príjm</w:t>
      </w:r>
      <w:r w:rsidR="00212A25" w:rsidRPr="00433778">
        <w:rPr>
          <w:rFonts w:asciiTheme="minorHAnsi" w:hAnsiTheme="minorHAnsi" w:cstheme="minorHAnsi"/>
          <w:b/>
          <w:sz w:val="24"/>
          <w:szCs w:val="24"/>
        </w:rPr>
        <w:t>ov navrh</w:t>
      </w:r>
      <w:r w:rsidR="00281D66" w:rsidRPr="00433778">
        <w:rPr>
          <w:rFonts w:asciiTheme="minorHAnsi" w:hAnsiTheme="minorHAnsi" w:cstheme="minorHAnsi"/>
          <w:b/>
          <w:sz w:val="24"/>
          <w:szCs w:val="24"/>
        </w:rPr>
        <w:t>nutý</w:t>
      </w:r>
      <w:r w:rsidR="00027D7A" w:rsidRPr="00433778">
        <w:rPr>
          <w:rFonts w:asciiTheme="minorHAnsi" w:hAnsiTheme="minorHAnsi" w:cstheme="minorHAnsi"/>
          <w:b/>
          <w:sz w:val="24"/>
          <w:szCs w:val="24"/>
        </w:rPr>
        <w:t xml:space="preserve"> v</w:t>
      </w:r>
      <w:r w:rsidR="00486302" w:rsidRPr="00433778">
        <w:rPr>
          <w:rFonts w:asciiTheme="minorHAnsi" w:hAnsiTheme="minorHAnsi" w:cstheme="minorHAnsi"/>
          <w:b/>
          <w:sz w:val="24"/>
          <w:szCs w:val="24"/>
        </w:rPr>
        <w:t xml:space="preserve"> celkovej</w:t>
      </w:r>
      <w:r w:rsidR="00027D7A" w:rsidRPr="00433778">
        <w:rPr>
          <w:rFonts w:asciiTheme="minorHAnsi" w:hAnsiTheme="minorHAnsi" w:cstheme="minorHAnsi"/>
          <w:b/>
          <w:sz w:val="24"/>
          <w:szCs w:val="24"/>
        </w:rPr>
        <w:t xml:space="preserve"> výške </w:t>
      </w:r>
      <w:r w:rsidR="00604C9E" w:rsidRPr="00604C9E">
        <w:rPr>
          <w:rFonts w:asciiTheme="minorHAnsi" w:hAnsiTheme="minorHAnsi" w:cstheme="minorHAnsi"/>
          <w:b/>
          <w:sz w:val="24"/>
          <w:szCs w:val="24"/>
        </w:rPr>
        <w:t>8 996 039,84</w:t>
      </w:r>
      <w:r w:rsidR="00604C9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>€</w:t>
      </w:r>
      <w:r w:rsidR="009217E0" w:rsidRPr="00433778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486302"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86302" w:rsidRPr="00433778">
        <w:rPr>
          <w:rFonts w:asciiTheme="minorHAnsi" w:hAnsiTheme="minorHAnsi" w:cstheme="minorHAnsi"/>
          <w:sz w:val="24"/>
          <w:szCs w:val="24"/>
        </w:rPr>
        <w:t xml:space="preserve">čo </w:t>
      </w:r>
      <w:r w:rsidR="00281D66" w:rsidRPr="00433778">
        <w:rPr>
          <w:rFonts w:asciiTheme="minorHAnsi" w:hAnsiTheme="minorHAnsi" w:cstheme="minorHAnsi"/>
          <w:sz w:val="24"/>
          <w:szCs w:val="24"/>
        </w:rPr>
        <w:t>je</w:t>
      </w:r>
      <w:r w:rsidR="00486302" w:rsidRPr="00433778">
        <w:rPr>
          <w:rFonts w:asciiTheme="minorHAnsi" w:hAnsiTheme="minorHAnsi" w:cstheme="minorHAnsi"/>
          <w:sz w:val="24"/>
          <w:szCs w:val="24"/>
        </w:rPr>
        <w:t xml:space="preserve"> 7,1</w:t>
      </w:r>
      <w:r w:rsidR="00604C9E">
        <w:rPr>
          <w:rFonts w:asciiTheme="minorHAnsi" w:hAnsiTheme="minorHAnsi" w:cstheme="minorHAnsi"/>
          <w:sz w:val="24"/>
          <w:szCs w:val="24"/>
        </w:rPr>
        <w:t>2</w:t>
      </w:r>
      <w:r w:rsidR="00FB6D66">
        <w:rPr>
          <w:rFonts w:asciiTheme="minorHAnsi" w:hAnsiTheme="minorHAnsi" w:cstheme="minorHAnsi"/>
          <w:sz w:val="24"/>
          <w:szCs w:val="24"/>
        </w:rPr>
        <w:t xml:space="preserve">% podiel na celkových </w:t>
      </w:r>
      <w:r w:rsidR="00486302" w:rsidRPr="00433778">
        <w:rPr>
          <w:rFonts w:asciiTheme="minorHAnsi" w:hAnsiTheme="minorHAnsi" w:cstheme="minorHAnsi"/>
          <w:sz w:val="24"/>
          <w:szCs w:val="24"/>
        </w:rPr>
        <w:t>príjmoch</w:t>
      </w:r>
      <w:r w:rsidR="00281D66" w:rsidRPr="00433778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FB6D66" w:rsidRDefault="00FB6D66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60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8"/>
        <w:gridCol w:w="1300"/>
        <w:gridCol w:w="1131"/>
        <w:gridCol w:w="1258"/>
        <w:gridCol w:w="1174"/>
        <w:gridCol w:w="1510"/>
        <w:gridCol w:w="1110"/>
        <w:gridCol w:w="1258"/>
      </w:tblGrid>
      <w:tr w:rsidR="00FB6D66" w:rsidRPr="00FB6D66" w:rsidTr="00FB6D66">
        <w:trPr>
          <w:trHeight w:val="434"/>
        </w:trPr>
        <w:tc>
          <w:tcPr>
            <w:tcW w:w="186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FFFFFF"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FB6D66" w:rsidRPr="00FB6D66" w:rsidTr="00FB6D66">
        <w:trPr>
          <w:trHeight w:val="434"/>
        </w:trPr>
        <w:tc>
          <w:tcPr>
            <w:tcW w:w="186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Nedaňové príjmy v EUR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5 972 099,48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6 958 506,17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8 848 297,87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5 099 567,38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8 996 039,84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8 946 135,75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8 944 755,75</w:t>
            </w:r>
          </w:p>
        </w:tc>
      </w:tr>
      <w:tr w:rsidR="00FB6D66" w:rsidRPr="00FB6D66" w:rsidTr="00FB6D66">
        <w:trPr>
          <w:trHeight w:val="434"/>
        </w:trPr>
        <w:tc>
          <w:tcPr>
            <w:tcW w:w="186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Bežné príjmy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5 714 365,96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5 459 541,62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5 098 297,87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5 099 565,38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4 996 039,84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4 946 135,75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4 944 755,75</w:t>
            </w:r>
          </w:p>
        </w:tc>
      </w:tr>
      <w:tr w:rsidR="00FB6D66" w:rsidRPr="00FB6D66" w:rsidTr="00FB6D66">
        <w:trPr>
          <w:trHeight w:val="434"/>
        </w:trPr>
        <w:tc>
          <w:tcPr>
            <w:tcW w:w="186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Kapitálové príjmy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257 733,52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1 498 964,55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3 750 000,00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2,00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4 000 000,00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4 000 000,00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D66" w:rsidRPr="00FB6D66" w:rsidRDefault="00FB6D66" w:rsidP="00FB6D66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B6D66">
              <w:rPr>
                <w:rFonts w:cs="Calibri"/>
                <w:color w:val="000000"/>
                <w:sz w:val="18"/>
                <w:szCs w:val="18"/>
                <w:lang w:eastAsia="sk-SK"/>
              </w:rPr>
              <w:t>4 000 000,00</w:t>
            </w:r>
          </w:p>
        </w:tc>
      </w:tr>
    </w:tbl>
    <w:p w:rsidR="00FB6D66" w:rsidRDefault="00FB6D66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A2765A" w:rsidRPr="00433778" w:rsidRDefault="00A2765A" w:rsidP="00FB6D6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134"/>
        <w:gridCol w:w="1134"/>
        <w:gridCol w:w="1134"/>
        <w:gridCol w:w="1134"/>
        <w:gridCol w:w="1134"/>
        <w:gridCol w:w="1134"/>
        <w:gridCol w:w="1107"/>
      </w:tblGrid>
      <w:tr w:rsidR="00604C9E" w:rsidRPr="00E4373C" w:rsidTr="00604C9E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604C9E" w:rsidRPr="00E4373C" w:rsidRDefault="00604C9E" w:rsidP="00166431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604C9E" w:rsidRPr="000219C2" w:rsidRDefault="00604C9E" w:rsidP="00604C9E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604C9E" w:rsidRPr="000219C2" w:rsidRDefault="00604C9E" w:rsidP="00604C9E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604C9E" w:rsidRPr="000219C2" w:rsidRDefault="00604C9E" w:rsidP="00604C9E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604C9E" w:rsidRPr="000219C2" w:rsidRDefault="00604C9E" w:rsidP="00604C9E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604C9E" w:rsidRPr="000219C2" w:rsidRDefault="00604C9E" w:rsidP="00604C9E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604C9E" w:rsidRPr="000219C2" w:rsidRDefault="00604C9E" w:rsidP="00604C9E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center"/>
            <w:hideMark/>
          </w:tcPr>
          <w:p w:rsidR="00604C9E" w:rsidRPr="000219C2" w:rsidRDefault="00604C9E" w:rsidP="00604C9E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0219C2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604C9E" w:rsidRPr="00FB7C6F" w:rsidTr="00604C9E">
        <w:trPr>
          <w:trHeight w:val="24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04C9E" w:rsidRDefault="00604C9E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Nedaňové príjmy v EUR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</w:tcPr>
          <w:p w:rsidR="00604C9E" w:rsidRDefault="00604C9E">
            <w:pPr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5 972 099,48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</w:tcPr>
          <w:p w:rsidR="00604C9E" w:rsidRDefault="00604C9E">
            <w:pPr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6 958 506,17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</w:tcPr>
          <w:p w:rsidR="00604C9E" w:rsidRDefault="00604C9E">
            <w:pPr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8 848 297,87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</w:tcPr>
          <w:p w:rsidR="00604C9E" w:rsidRDefault="00604C9E">
            <w:pPr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5 099 567,38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</w:tcPr>
          <w:p w:rsidR="00604C9E" w:rsidRDefault="00604C9E">
            <w:pPr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8 996 039,84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</w:tcPr>
          <w:p w:rsidR="00604C9E" w:rsidRDefault="00604C9E">
            <w:pPr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8 946 135,75</w:t>
            </w:r>
          </w:p>
        </w:tc>
        <w:tc>
          <w:tcPr>
            <w:tcW w:w="11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</w:tcPr>
          <w:p w:rsidR="00604C9E" w:rsidRDefault="00604C9E">
            <w:pPr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8 944 755,75</w:t>
            </w:r>
          </w:p>
        </w:tc>
      </w:tr>
      <w:tr w:rsidR="00604C9E" w:rsidRPr="00A2765A" w:rsidTr="00604C9E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04C9E" w:rsidRPr="00A2765A" w:rsidRDefault="00604C9E" w:rsidP="00A276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Príjmy z podnikania a z vlastníctva majetku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556 319,15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610 010,53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547 391,12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547 391,12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604C9E" w:rsidRPr="001C78D5" w:rsidRDefault="00604C9E" w:rsidP="001C78D5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1C78D5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511 272,76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410 761,96</w:t>
            </w:r>
          </w:p>
        </w:tc>
        <w:tc>
          <w:tcPr>
            <w:tcW w:w="11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410 761,96</w:t>
            </w:r>
          </w:p>
        </w:tc>
      </w:tr>
      <w:tr w:rsidR="00604C9E" w:rsidRPr="00A2765A" w:rsidTr="00604C9E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04C9E" w:rsidRPr="00A2765A" w:rsidRDefault="00604C9E" w:rsidP="00A276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Administratívne a iné poplatky a platby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159 522,46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179 609,56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181 150,00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181 150,00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604C9E" w:rsidRPr="001C78D5" w:rsidRDefault="00604C9E" w:rsidP="001C78D5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1C78D5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189 000,00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185 500,00</w:t>
            </w:r>
          </w:p>
        </w:tc>
        <w:tc>
          <w:tcPr>
            <w:tcW w:w="11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186 500,00</w:t>
            </w:r>
          </w:p>
        </w:tc>
      </w:tr>
      <w:tr w:rsidR="00604C9E" w:rsidRPr="00A2765A" w:rsidTr="00604C9E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04C9E" w:rsidRPr="00A2765A" w:rsidRDefault="00604C9E" w:rsidP="00A276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Kapitálové príjmy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250 804,00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1 495 000,00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3 750 000,00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604C9E" w:rsidRPr="001C78D5" w:rsidRDefault="00604C9E" w:rsidP="001C78D5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1C78D5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4 000 000,00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4 000 000,00</w:t>
            </w:r>
          </w:p>
        </w:tc>
        <w:tc>
          <w:tcPr>
            <w:tcW w:w="11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4 000 000,00</w:t>
            </w:r>
          </w:p>
        </w:tc>
      </w:tr>
      <w:tr w:rsidR="00604C9E" w:rsidRPr="00A2765A" w:rsidTr="00604C9E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A276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Úroky z dom. a zahraničných úverov, pôžičiek a vkladov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129 907,21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37 201,87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40 000,00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40 000,00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604C9E" w:rsidRPr="001C78D5" w:rsidRDefault="00604C9E" w:rsidP="001C78D5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1C78D5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19 205,00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19 205,00</w:t>
            </w:r>
          </w:p>
        </w:tc>
        <w:tc>
          <w:tcPr>
            <w:tcW w:w="11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19 205,00</w:t>
            </w:r>
          </w:p>
        </w:tc>
      </w:tr>
      <w:tr w:rsidR="00604C9E" w:rsidRPr="00A2765A" w:rsidTr="00604C9E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A276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Iné nedaňové príjmy 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531 558,52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411 694,45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308 000,00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309 267,51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604C9E" w:rsidRPr="001C78D5" w:rsidRDefault="00604C9E" w:rsidP="001C78D5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1C78D5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249 933,29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308 000,00</w:t>
            </w:r>
          </w:p>
        </w:tc>
        <w:tc>
          <w:tcPr>
            <w:tcW w:w="11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308 000,00</w:t>
            </w:r>
          </w:p>
        </w:tc>
      </w:tr>
      <w:tr w:rsidR="00604C9E" w:rsidRPr="00A2765A" w:rsidTr="00604C9E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A276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Príjmy zariadení v zriaď. pôs. BSK</w:t>
            </w:r>
            <w:r w:rsidR="00A53915"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br/>
            </w: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sociálne zariadenia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3 530 514,23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3 415 799,49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3 379 689,27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3 379 689,27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604C9E" w:rsidRPr="001C78D5" w:rsidRDefault="00604C9E" w:rsidP="001C78D5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1C78D5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3 327 708,79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3 320 208,79</w:t>
            </w:r>
          </w:p>
        </w:tc>
        <w:tc>
          <w:tcPr>
            <w:tcW w:w="11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3 314 208,79</w:t>
            </w:r>
          </w:p>
        </w:tc>
      </w:tr>
      <w:tr w:rsidR="00604C9E" w:rsidRPr="00A2765A" w:rsidTr="00604C9E">
        <w:trPr>
          <w:trHeight w:val="271"/>
        </w:trPr>
        <w:tc>
          <w:tcPr>
            <w:tcW w:w="2709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A276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Príjmy zariadení v zriaď. pôs. BSK</w:t>
            </w:r>
            <w:r w:rsidR="00A53915"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br/>
            </w: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-  vzdelávanie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813 473,91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809 190,27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642 067,48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642 067,48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604C9E" w:rsidRPr="001C78D5" w:rsidRDefault="00604C9E" w:rsidP="001C78D5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1C78D5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698 920,00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702 460,00</w:t>
            </w:r>
          </w:p>
        </w:tc>
        <w:tc>
          <w:tcPr>
            <w:tcW w:w="1107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4C9E" w:rsidRPr="00A2765A" w:rsidRDefault="00604C9E" w:rsidP="001C78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2765A">
              <w:rPr>
                <w:rFonts w:cs="Calibri"/>
                <w:color w:val="000000"/>
                <w:sz w:val="16"/>
                <w:szCs w:val="16"/>
                <w:lang w:eastAsia="sk-SK"/>
              </w:rPr>
              <w:t>706 080,00</w:t>
            </w:r>
          </w:p>
        </w:tc>
      </w:tr>
    </w:tbl>
    <w:p w:rsidR="003C644F" w:rsidRDefault="003C644F" w:rsidP="003C644F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</w:rPr>
      </w:pPr>
    </w:p>
    <w:p w:rsidR="00ED5BDD" w:rsidRDefault="00ED5BDD" w:rsidP="00433778">
      <w:pPr>
        <w:ind w:firstLine="708"/>
        <w:jc w:val="both"/>
        <w:rPr>
          <w:rFonts w:cstheme="minorHAnsi"/>
          <w:b/>
          <w:bCs/>
          <w:sz w:val="24"/>
          <w:szCs w:val="24"/>
        </w:rPr>
      </w:pPr>
      <w:r w:rsidRPr="00ED5BDD">
        <w:rPr>
          <w:rFonts w:cstheme="minorHAnsi"/>
          <w:b/>
          <w:bCs/>
          <w:sz w:val="24"/>
          <w:szCs w:val="24"/>
        </w:rPr>
        <w:t>Príjmy z podnikania a z vlastníctva majetku</w:t>
      </w:r>
      <w:r w:rsidRPr="00ED5BD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m</w:t>
      </w:r>
      <w:r w:rsidRPr="009D099B">
        <w:rPr>
          <w:rFonts w:cstheme="minorHAnsi"/>
          <w:bCs/>
          <w:sz w:val="24"/>
          <w:szCs w:val="24"/>
        </w:rPr>
        <w:t>ôžu mať podobu napr. dividend, odvodov zo zisku, nájomného z prenajatých budov, priestorov a objektov alebo z prenajatých strojov, zariadení, techniky a náradia. Predpokladaná suma príjmov v tejto oblasti v roku 201</w:t>
      </w:r>
      <w:r w:rsidR="00FB6D66">
        <w:rPr>
          <w:rFonts w:cstheme="minorHAnsi"/>
          <w:bCs/>
          <w:sz w:val="24"/>
          <w:szCs w:val="24"/>
        </w:rPr>
        <w:t>5</w:t>
      </w:r>
      <w:r w:rsidRPr="009D099B">
        <w:rPr>
          <w:rFonts w:cstheme="minorHAnsi"/>
          <w:bCs/>
          <w:sz w:val="24"/>
          <w:szCs w:val="24"/>
        </w:rPr>
        <w:t xml:space="preserve"> je zosumarizovaná zhrnutím všetkých súčasných zmluvných vzťahov a z budúcich možných prenájmov. </w:t>
      </w:r>
      <w:r w:rsidRPr="00ED5BDD">
        <w:rPr>
          <w:rFonts w:cstheme="minorHAnsi"/>
          <w:bCs/>
          <w:sz w:val="24"/>
          <w:szCs w:val="24"/>
        </w:rPr>
        <w:t>Pre rok 201</w:t>
      </w:r>
      <w:r w:rsidR="00FB6D66">
        <w:rPr>
          <w:rFonts w:cstheme="minorHAnsi"/>
          <w:bCs/>
          <w:sz w:val="24"/>
          <w:szCs w:val="24"/>
        </w:rPr>
        <w:t>5</w:t>
      </w:r>
      <w:r w:rsidRPr="00ED5BDD">
        <w:rPr>
          <w:rFonts w:cstheme="minorHAnsi"/>
          <w:bCs/>
          <w:sz w:val="24"/>
          <w:szCs w:val="24"/>
        </w:rPr>
        <w:t xml:space="preserve"> sú tieto príjmy rozpočtované vo výške </w:t>
      </w:r>
      <w:r w:rsidR="00FB6D66" w:rsidRPr="00FB6D66">
        <w:rPr>
          <w:rFonts w:cstheme="minorHAnsi"/>
          <w:bCs/>
          <w:sz w:val="24"/>
          <w:szCs w:val="24"/>
        </w:rPr>
        <w:t>511 272,76</w:t>
      </w:r>
      <w:r w:rsidR="00FB6D66">
        <w:rPr>
          <w:rFonts w:cstheme="minorHAnsi"/>
          <w:bCs/>
          <w:sz w:val="24"/>
          <w:szCs w:val="24"/>
        </w:rPr>
        <w:t xml:space="preserve"> </w:t>
      </w:r>
      <w:r w:rsidRPr="00ED5BDD">
        <w:rPr>
          <w:rFonts w:cstheme="minorHAnsi"/>
          <w:bCs/>
          <w:sz w:val="24"/>
          <w:szCs w:val="24"/>
        </w:rPr>
        <w:t>€</w:t>
      </w:r>
      <w:r>
        <w:rPr>
          <w:rFonts w:cstheme="minorHAnsi"/>
          <w:b/>
          <w:bCs/>
          <w:sz w:val="24"/>
          <w:szCs w:val="24"/>
        </w:rPr>
        <w:t>.</w:t>
      </w:r>
    </w:p>
    <w:p w:rsidR="00ED5BDD" w:rsidRPr="009D099B" w:rsidRDefault="00ED5BDD" w:rsidP="00433778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>V  kategórii</w:t>
      </w:r>
      <w:r w:rsidRPr="00ED5BDD">
        <w:rPr>
          <w:rFonts w:cstheme="minorHAnsi"/>
          <w:sz w:val="24"/>
          <w:szCs w:val="24"/>
        </w:rPr>
        <w:t xml:space="preserve"> </w:t>
      </w:r>
      <w:r w:rsidRPr="00ED5BDD">
        <w:rPr>
          <w:rFonts w:cstheme="minorHAnsi"/>
          <w:b/>
          <w:sz w:val="24"/>
          <w:szCs w:val="24"/>
        </w:rPr>
        <w:t>administratívne a iné poplatky a platby</w:t>
      </w:r>
      <w:r w:rsidRPr="00ED5BDD">
        <w:rPr>
          <w:rFonts w:cstheme="minorHAnsi"/>
          <w:sz w:val="24"/>
          <w:szCs w:val="24"/>
        </w:rPr>
        <w:t xml:space="preserve"> </w:t>
      </w:r>
      <w:r w:rsidRPr="009D099B">
        <w:rPr>
          <w:rFonts w:cstheme="minorHAnsi"/>
          <w:sz w:val="24"/>
          <w:szCs w:val="24"/>
        </w:rPr>
        <w:t>sú podstatné najmä dve príjmové položky:</w:t>
      </w:r>
    </w:p>
    <w:p w:rsidR="00ED5BDD" w:rsidRPr="009D099B" w:rsidRDefault="00ED5BDD" w:rsidP="00433778">
      <w:pPr>
        <w:spacing w:after="0"/>
        <w:ind w:left="851" w:hanging="142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- </w:t>
      </w:r>
      <w:r w:rsidRPr="009D099B">
        <w:rPr>
          <w:rFonts w:cstheme="minorHAnsi"/>
          <w:b/>
          <w:bCs/>
          <w:sz w:val="24"/>
          <w:szCs w:val="24"/>
        </w:rPr>
        <w:t xml:space="preserve">príjmy za vydané povolenia na poskytovanie zdravotnej starostlivosti </w:t>
      </w:r>
      <w:r w:rsidRPr="009D099B">
        <w:rPr>
          <w:rFonts w:cstheme="minorHAnsi"/>
          <w:bCs/>
          <w:sz w:val="24"/>
          <w:szCs w:val="24"/>
        </w:rPr>
        <w:t xml:space="preserve">(príjmy za vydané licencie a </w:t>
      </w:r>
      <w:r w:rsidRPr="009D099B">
        <w:rPr>
          <w:rFonts w:cstheme="minorHAnsi"/>
          <w:sz w:val="24"/>
          <w:szCs w:val="24"/>
        </w:rPr>
        <w:t>z poplatkov za etické posudky),</w:t>
      </w:r>
    </w:p>
    <w:p w:rsidR="00ED5BDD" w:rsidRPr="009D099B" w:rsidRDefault="00ED5BDD" w:rsidP="00433778">
      <w:pPr>
        <w:ind w:left="851" w:hanging="142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- a </w:t>
      </w:r>
      <w:r w:rsidRPr="009D099B">
        <w:rPr>
          <w:rFonts w:cstheme="minorHAnsi"/>
          <w:b/>
          <w:bCs/>
          <w:sz w:val="24"/>
          <w:szCs w:val="24"/>
        </w:rPr>
        <w:t>príjmy za vydané licencie pre dopravcov.</w:t>
      </w:r>
    </w:p>
    <w:p w:rsidR="00ED5BDD" w:rsidRPr="00C24C62" w:rsidRDefault="00ED5BDD" w:rsidP="00433778">
      <w:pPr>
        <w:ind w:firstLine="708"/>
        <w:jc w:val="both"/>
        <w:rPr>
          <w:rFonts w:cstheme="minorHAnsi"/>
          <w:bCs/>
          <w:sz w:val="24"/>
          <w:szCs w:val="24"/>
        </w:rPr>
      </w:pPr>
      <w:r w:rsidRPr="009D099B">
        <w:rPr>
          <w:rFonts w:cstheme="minorHAnsi"/>
          <w:bCs/>
          <w:sz w:val="24"/>
          <w:szCs w:val="24"/>
        </w:rPr>
        <w:t xml:space="preserve">Výška príjmov z licencií závisí najmä od počtu predložených žiadostí v priebehu roka, resp. od počtu vydaných licencii a od sadzieb poplatkov za udelenie licencii. </w:t>
      </w:r>
      <w:r w:rsidRPr="00C24C62">
        <w:rPr>
          <w:rFonts w:cstheme="minorHAnsi"/>
          <w:bCs/>
          <w:sz w:val="24"/>
          <w:szCs w:val="24"/>
        </w:rPr>
        <w:t>Pre rok 201</w:t>
      </w:r>
      <w:r w:rsidR="00FB6D66">
        <w:rPr>
          <w:rFonts w:cstheme="minorHAnsi"/>
          <w:bCs/>
          <w:sz w:val="24"/>
          <w:szCs w:val="24"/>
        </w:rPr>
        <w:t>5</w:t>
      </w:r>
      <w:r w:rsidRPr="00C24C62">
        <w:rPr>
          <w:rFonts w:cstheme="minorHAnsi"/>
          <w:bCs/>
          <w:sz w:val="24"/>
          <w:szCs w:val="24"/>
        </w:rPr>
        <w:t xml:space="preserve"> sú administratívne a iné poplatky a platby  rozpočtované vo výške </w:t>
      </w:r>
      <w:r w:rsidR="00FB6D66" w:rsidRPr="00FB6D66">
        <w:rPr>
          <w:rFonts w:cstheme="minorHAnsi"/>
          <w:bCs/>
          <w:sz w:val="24"/>
          <w:szCs w:val="24"/>
        </w:rPr>
        <w:t>189 000,00</w:t>
      </w:r>
      <w:r w:rsidR="00FB6D66">
        <w:rPr>
          <w:rFonts w:cstheme="minorHAnsi"/>
          <w:bCs/>
          <w:sz w:val="24"/>
          <w:szCs w:val="24"/>
        </w:rPr>
        <w:t xml:space="preserve"> </w:t>
      </w:r>
      <w:r w:rsidRPr="00C24C62">
        <w:rPr>
          <w:rFonts w:cstheme="minorHAnsi"/>
          <w:bCs/>
          <w:sz w:val="24"/>
          <w:szCs w:val="24"/>
        </w:rPr>
        <w:t xml:space="preserve">€.  </w:t>
      </w:r>
    </w:p>
    <w:p w:rsidR="00FB6D66" w:rsidRPr="00C24C62" w:rsidRDefault="00FB6D66" w:rsidP="00FB6D66">
      <w:pPr>
        <w:spacing w:after="120"/>
        <w:ind w:firstLine="708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Výška </w:t>
      </w:r>
      <w:r w:rsidRPr="00C24C62">
        <w:rPr>
          <w:rFonts w:cstheme="minorHAnsi"/>
          <w:b/>
          <w:sz w:val="24"/>
          <w:szCs w:val="24"/>
        </w:rPr>
        <w:t>kapitálových príjmov</w:t>
      </w:r>
      <w:r w:rsidRPr="009D099B">
        <w:rPr>
          <w:rFonts w:cstheme="minorHAnsi"/>
          <w:sz w:val="24"/>
          <w:szCs w:val="24"/>
        </w:rPr>
        <w:t xml:space="preserve"> závisí od objemu nadbytočného hnuteľného a nehnuteľného majetku BSK, ktorý bude predmetom predaja v príslušn</w:t>
      </w:r>
      <w:r>
        <w:rPr>
          <w:rFonts w:cstheme="minorHAnsi"/>
          <w:sz w:val="24"/>
          <w:szCs w:val="24"/>
        </w:rPr>
        <w:t>om</w:t>
      </w:r>
      <w:r w:rsidRPr="009D099B">
        <w:rPr>
          <w:rFonts w:cstheme="minorHAnsi"/>
          <w:sz w:val="24"/>
          <w:szCs w:val="24"/>
        </w:rPr>
        <w:t xml:space="preserve"> rozpočtov</w:t>
      </w:r>
      <w:r>
        <w:rPr>
          <w:rFonts w:cstheme="minorHAnsi"/>
          <w:sz w:val="24"/>
          <w:szCs w:val="24"/>
        </w:rPr>
        <w:t>om</w:t>
      </w:r>
      <w:r w:rsidRPr="009D099B">
        <w:rPr>
          <w:rFonts w:cstheme="minorHAnsi"/>
          <w:sz w:val="24"/>
          <w:szCs w:val="24"/>
        </w:rPr>
        <w:t xml:space="preserve"> rok</w:t>
      </w:r>
      <w:r>
        <w:rPr>
          <w:rFonts w:cstheme="minorHAnsi"/>
          <w:sz w:val="24"/>
          <w:szCs w:val="24"/>
        </w:rPr>
        <w:t>u</w:t>
      </w:r>
      <w:r w:rsidRPr="009D099B">
        <w:rPr>
          <w:rFonts w:cstheme="minorHAnsi"/>
          <w:sz w:val="24"/>
          <w:szCs w:val="24"/>
        </w:rPr>
        <w:t xml:space="preserve"> a od dopytu na trhu nehnuteľností. Hlavne situácia, resp. dopyt na trhu nehnuteľností je veľmi neistý, a z tohto dôvodu nie je možné presne rozpo</w:t>
      </w:r>
      <w:r>
        <w:rPr>
          <w:rFonts w:cstheme="minorHAnsi"/>
          <w:sz w:val="24"/>
          <w:szCs w:val="24"/>
        </w:rPr>
        <w:t>čtovať výšku tohto druhu príjmu, avšak vzhľadom na prognózu oživenia ekonomiky SR v najbližších rokoch je možné predpokladať zvýšenie dopytu v tomto segmente.</w:t>
      </w:r>
      <w:r w:rsidRPr="009D099B">
        <w:rPr>
          <w:rFonts w:cstheme="minorHAnsi"/>
          <w:sz w:val="24"/>
          <w:szCs w:val="24"/>
        </w:rPr>
        <w:t xml:space="preserve"> Tieto príjmy sú podmienené aj optimalizáciou zariadení v zriaďovateľskej pôsobnosti BSK a následným predajom prípadného prebytočného </w:t>
      </w:r>
      <w:r w:rsidRPr="009D099B">
        <w:rPr>
          <w:rFonts w:cstheme="minorHAnsi"/>
          <w:sz w:val="24"/>
          <w:szCs w:val="24"/>
        </w:rPr>
        <w:lastRenderedPageBreak/>
        <w:t xml:space="preserve">majetku odsúhlaseného zastupiteľstvom kraja. </w:t>
      </w:r>
      <w:r w:rsidRPr="00C24C62">
        <w:rPr>
          <w:rFonts w:cstheme="minorHAnsi"/>
          <w:sz w:val="24"/>
          <w:szCs w:val="24"/>
        </w:rPr>
        <w:t>Pre rok 201</w:t>
      </w:r>
      <w:r>
        <w:rPr>
          <w:rFonts w:cstheme="minorHAnsi"/>
          <w:sz w:val="24"/>
          <w:szCs w:val="24"/>
        </w:rPr>
        <w:t>5</w:t>
      </w:r>
      <w:r w:rsidRPr="00C24C62">
        <w:rPr>
          <w:rFonts w:cstheme="minorHAnsi"/>
          <w:sz w:val="24"/>
          <w:szCs w:val="24"/>
        </w:rPr>
        <w:t xml:space="preserve"> sa kapitálové príjmy rozpočtu BSK navrhujú vo výške </w:t>
      </w:r>
      <w:r w:rsidRPr="00FB6D66">
        <w:rPr>
          <w:rFonts w:cstheme="minorHAnsi"/>
          <w:sz w:val="24"/>
          <w:szCs w:val="24"/>
        </w:rPr>
        <w:t>4 000 000,00</w:t>
      </w:r>
      <w:r>
        <w:rPr>
          <w:rFonts w:cstheme="minorHAnsi"/>
          <w:sz w:val="24"/>
          <w:szCs w:val="24"/>
        </w:rPr>
        <w:t xml:space="preserve"> </w:t>
      </w:r>
      <w:r w:rsidRPr="00C24C62">
        <w:rPr>
          <w:rFonts w:cstheme="minorHAnsi"/>
          <w:sz w:val="24"/>
          <w:szCs w:val="24"/>
        </w:rPr>
        <w:t xml:space="preserve">€. </w:t>
      </w:r>
    </w:p>
    <w:p w:rsidR="00FB6D66" w:rsidRDefault="00FB6D66" w:rsidP="00FB6D66">
      <w:pPr>
        <w:spacing w:after="120"/>
        <w:ind w:firstLine="708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Príjmy vo forme </w:t>
      </w:r>
      <w:r w:rsidRPr="00C24C62">
        <w:rPr>
          <w:rFonts w:cstheme="minorHAnsi"/>
          <w:b/>
          <w:sz w:val="24"/>
          <w:szCs w:val="24"/>
        </w:rPr>
        <w:t>úrokov</w:t>
      </w:r>
      <w:r w:rsidRPr="009D099B">
        <w:rPr>
          <w:rFonts w:cstheme="minorHAnsi"/>
          <w:sz w:val="24"/>
          <w:szCs w:val="24"/>
        </w:rPr>
        <w:t xml:space="preserve"> predstavujú najmä úroky z účtov finančného hospodárenia a terminovaných vkladov. Výška týchto príjmov je závislá predovšetkým na objeme dočasne voľných finančných zdrojov BSK v priebehu rozpočtového roka a výške úrokových sadzieb. </w:t>
      </w:r>
      <w:r w:rsidRPr="00C24C62">
        <w:rPr>
          <w:rFonts w:cstheme="minorHAnsi"/>
          <w:sz w:val="24"/>
          <w:szCs w:val="24"/>
        </w:rPr>
        <w:t>Pre rok 201</w:t>
      </w:r>
      <w:r>
        <w:rPr>
          <w:rFonts w:cstheme="minorHAnsi"/>
          <w:sz w:val="24"/>
          <w:szCs w:val="24"/>
        </w:rPr>
        <w:t>5</w:t>
      </w:r>
      <w:r w:rsidRPr="00C24C62">
        <w:rPr>
          <w:rFonts w:cstheme="minorHAnsi"/>
          <w:sz w:val="24"/>
          <w:szCs w:val="24"/>
        </w:rPr>
        <w:t xml:space="preserve"> sa táto kategória príjmov rozpočtuje vo výške </w:t>
      </w:r>
      <w:r w:rsidRPr="00FB6D66">
        <w:rPr>
          <w:rFonts w:cstheme="minorHAnsi"/>
          <w:sz w:val="24"/>
          <w:szCs w:val="24"/>
        </w:rPr>
        <w:t>19 205,00</w:t>
      </w:r>
      <w:r>
        <w:rPr>
          <w:rFonts w:cstheme="minorHAnsi"/>
          <w:sz w:val="24"/>
          <w:szCs w:val="24"/>
        </w:rPr>
        <w:t xml:space="preserve"> </w:t>
      </w:r>
      <w:r w:rsidRPr="00C24C62">
        <w:rPr>
          <w:rFonts w:cstheme="minorHAnsi"/>
          <w:sz w:val="24"/>
          <w:szCs w:val="24"/>
        </w:rPr>
        <w:t xml:space="preserve">€. </w:t>
      </w:r>
    </w:p>
    <w:p w:rsidR="00FB6D66" w:rsidRPr="00C24C62" w:rsidRDefault="00FB6D66" w:rsidP="007252A2">
      <w:pPr>
        <w:spacing w:after="120"/>
        <w:ind w:firstLine="708"/>
        <w:jc w:val="both"/>
        <w:rPr>
          <w:rFonts w:cstheme="minorHAnsi"/>
          <w:sz w:val="24"/>
          <w:szCs w:val="24"/>
        </w:rPr>
      </w:pPr>
      <w:r w:rsidRPr="00C24C62">
        <w:rPr>
          <w:rFonts w:cstheme="minorHAnsi"/>
          <w:b/>
          <w:sz w:val="24"/>
          <w:szCs w:val="24"/>
        </w:rPr>
        <w:t>Iné nedaňové príjmy</w:t>
      </w:r>
      <w:r>
        <w:rPr>
          <w:rFonts w:cstheme="minorHAnsi"/>
          <w:sz w:val="24"/>
          <w:szCs w:val="24"/>
        </w:rPr>
        <w:t xml:space="preserve"> tvoria najmä</w:t>
      </w:r>
      <w:r w:rsidRPr="009D099B">
        <w:rPr>
          <w:rFonts w:cstheme="minorHAnsi"/>
          <w:iCs/>
          <w:sz w:val="24"/>
          <w:szCs w:val="24"/>
        </w:rPr>
        <w:t xml:space="preserve"> vrátené ne</w:t>
      </w:r>
      <w:r w:rsidR="001171F4">
        <w:rPr>
          <w:rFonts w:cstheme="minorHAnsi"/>
          <w:iCs/>
          <w:sz w:val="24"/>
          <w:szCs w:val="24"/>
        </w:rPr>
        <w:t>vyčerpané bežné príspevky, dotácie, transfery</w:t>
      </w:r>
      <w:r w:rsidRPr="009D099B">
        <w:rPr>
          <w:rFonts w:cstheme="minorHAnsi"/>
          <w:iCs/>
          <w:sz w:val="24"/>
          <w:szCs w:val="24"/>
        </w:rPr>
        <w:t xml:space="preserve"> a ostatné príjmy. </w:t>
      </w:r>
      <w:r w:rsidRPr="00C24C62">
        <w:rPr>
          <w:rFonts w:cstheme="minorHAnsi"/>
          <w:sz w:val="24"/>
          <w:szCs w:val="24"/>
        </w:rPr>
        <w:t>Pre rok 201</w:t>
      </w:r>
      <w:r w:rsidR="001171F4">
        <w:rPr>
          <w:rFonts w:cstheme="minorHAnsi"/>
          <w:sz w:val="24"/>
          <w:szCs w:val="24"/>
        </w:rPr>
        <w:t>5</w:t>
      </w:r>
      <w:r w:rsidRPr="00C24C62">
        <w:rPr>
          <w:rFonts w:cstheme="minorHAnsi"/>
          <w:sz w:val="24"/>
          <w:szCs w:val="24"/>
        </w:rPr>
        <w:t xml:space="preserve"> sa iné nedaňové príjmy rozpočtujú vo výške </w:t>
      </w:r>
      <w:r w:rsidRPr="00FB6D66">
        <w:rPr>
          <w:rFonts w:cstheme="minorHAnsi"/>
          <w:sz w:val="24"/>
          <w:szCs w:val="24"/>
        </w:rPr>
        <w:t>249 933,29</w:t>
      </w:r>
      <w:r>
        <w:rPr>
          <w:rFonts w:cstheme="minorHAnsi"/>
          <w:sz w:val="24"/>
          <w:szCs w:val="24"/>
        </w:rPr>
        <w:t xml:space="preserve"> </w:t>
      </w:r>
      <w:r w:rsidRPr="00C24C62">
        <w:rPr>
          <w:rFonts w:cstheme="minorHAnsi"/>
          <w:sz w:val="24"/>
          <w:szCs w:val="24"/>
        </w:rPr>
        <w:t xml:space="preserve">€. </w:t>
      </w:r>
    </w:p>
    <w:p w:rsidR="00FB6D66" w:rsidRDefault="00ED5BDD" w:rsidP="00433778">
      <w:pPr>
        <w:ind w:firstLine="708"/>
        <w:jc w:val="both"/>
        <w:rPr>
          <w:rFonts w:cstheme="minorHAnsi"/>
          <w:sz w:val="24"/>
          <w:szCs w:val="24"/>
        </w:rPr>
      </w:pPr>
      <w:r w:rsidRPr="00C24C62">
        <w:rPr>
          <w:rFonts w:cstheme="minorHAnsi"/>
          <w:b/>
          <w:sz w:val="24"/>
          <w:szCs w:val="24"/>
        </w:rPr>
        <w:t>Príjmy  sociálnych zariadení</w:t>
      </w:r>
      <w:r w:rsidRPr="009D099B">
        <w:rPr>
          <w:rFonts w:cstheme="minorHAnsi"/>
          <w:sz w:val="24"/>
          <w:szCs w:val="24"/>
        </w:rPr>
        <w:t xml:space="preserve"> v zriaďovateľskej pôsobnosti BSK predstavujú príjmy od klientov domovov dôchodcov a domovov sociálnych služieb za poskytované služby. Primárne sa jedná o nájomné, stravné, opatrovanie a ošetrovné. Tieto príjmy závisia najmä od počtu klientov umiestnených v zariadeniach a od výšky stupňa sociálnej odkázanosti. </w:t>
      </w:r>
      <w:r w:rsidRPr="00C24C62">
        <w:rPr>
          <w:rFonts w:cstheme="minorHAnsi"/>
          <w:sz w:val="24"/>
          <w:szCs w:val="24"/>
        </w:rPr>
        <w:t>Príjmy sociálnych zariadení  sú  na rok 201</w:t>
      </w:r>
      <w:r w:rsidR="00FB6D66">
        <w:rPr>
          <w:rFonts w:cstheme="minorHAnsi"/>
          <w:sz w:val="24"/>
          <w:szCs w:val="24"/>
        </w:rPr>
        <w:t>5</w:t>
      </w:r>
      <w:r w:rsidRPr="00C24C62">
        <w:rPr>
          <w:rFonts w:cstheme="minorHAnsi"/>
          <w:sz w:val="24"/>
          <w:szCs w:val="24"/>
        </w:rPr>
        <w:t xml:space="preserve"> rozpočtované  vo výške </w:t>
      </w:r>
      <w:r w:rsidR="00FB6D66" w:rsidRPr="00FB6D66">
        <w:rPr>
          <w:rFonts w:cstheme="minorHAnsi"/>
          <w:sz w:val="24"/>
          <w:szCs w:val="24"/>
        </w:rPr>
        <w:t>3 327 708,79</w:t>
      </w:r>
      <w:r w:rsidR="00FB6D66">
        <w:rPr>
          <w:rFonts w:cstheme="minorHAnsi"/>
          <w:sz w:val="24"/>
          <w:szCs w:val="24"/>
        </w:rPr>
        <w:t xml:space="preserve"> </w:t>
      </w:r>
      <w:r w:rsidRPr="00C24C62">
        <w:rPr>
          <w:rFonts w:cstheme="minorHAnsi"/>
          <w:sz w:val="24"/>
          <w:szCs w:val="24"/>
        </w:rPr>
        <w:t>€</w:t>
      </w:r>
      <w:r w:rsidR="00FB6D66">
        <w:rPr>
          <w:rFonts w:cstheme="minorHAnsi"/>
          <w:sz w:val="24"/>
          <w:szCs w:val="24"/>
        </w:rPr>
        <w:t xml:space="preserve">. </w:t>
      </w:r>
    </w:p>
    <w:p w:rsidR="00ED5BDD" w:rsidRDefault="00ED5BDD" w:rsidP="00433778">
      <w:pPr>
        <w:ind w:firstLine="708"/>
        <w:jc w:val="both"/>
        <w:rPr>
          <w:rFonts w:cstheme="minorHAnsi"/>
          <w:sz w:val="24"/>
          <w:szCs w:val="24"/>
        </w:rPr>
      </w:pPr>
      <w:r w:rsidRPr="00C24C62">
        <w:rPr>
          <w:rFonts w:cstheme="minorHAnsi"/>
          <w:b/>
          <w:sz w:val="24"/>
          <w:szCs w:val="24"/>
        </w:rPr>
        <w:t>Príjmy škôl a školských zariadení</w:t>
      </w:r>
      <w:r w:rsidRPr="009D099B">
        <w:rPr>
          <w:rFonts w:cstheme="minorHAnsi"/>
          <w:sz w:val="24"/>
          <w:szCs w:val="24"/>
        </w:rPr>
        <w:t xml:space="preserve"> v zriaďovateľskej pôsobnosti BSK plynú najmä z platieb za ubytovanie v školských internátoch, zo stravného v školských jedálňach, z nájomného nevyužívaných priestorov alebo z náhodných príjmov. </w:t>
      </w:r>
      <w:r w:rsidRPr="00C24C62">
        <w:rPr>
          <w:rFonts w:cstheme="minorHAnsi"/>
          <w:sz w:val="24"/>
          <w:szCs w:val="24"/>
        </w:rPr>
        <w:t>Príjmy škôl a školských zariadení  na rok 201</w:t>
      </w:r>
      <w:r w:rsidR="00FB6D66">
        <w:rPr>
          <w:rFonts w:cstheme="minorHAnsi"/>
          <w:sz w:val="24"/>
          <w:szCs w:val="24"/>
        </w:rPr>
        <w:t>5</w:t>
      </w:r>
      <w:r w:rsidRPr="00C24C62">
        <w:rPr>
          <w:rFonts w:cstheme="minorHAnsi"/>
          <w:sz w:val="24"/>
          <w:szCs w:val="24"/>
        </w:rPr>
        <w:t xml:space="preserve"> sú rozpočtované  vo výške </w:t>
      </w:r>
      <w:r w:rsidR="00FB6D66" w:rsidRPr="00FB6D66">
        <w:rPr>
          <w:rFonts w:cstheme="minorHAnsi"/>
          <w:sz w:val="24"/>
          <w:szCs w:val="24"/>
        </w:rPr>
        <w:t>698 920,00</w:t>
      </w:r>
      <w:r w:rsidR="00FB6D66">
        <w:rPr>
          <w:rFonts w:cstheme="minorHAnsi"/>
          <w:sz w:val="24"/>
          <w:szCs w:val="24"/>
        </w:rPr>
        <w:t xml:space="preserve"> </w:t>
      </w:r>
      <w:r w:rsidRPr="00C24C62">
        <w:rPr>
          <w:rFonts w:cstheme="minorHAnsi"/>
          <w:sz w:val="24"/>
          <w:szCs w:val="24"/>
        </w:rPr>
        <w:t>€.</w:t>
      </w:r>
    </w:p>
    <w:p w:rsidR="00ED5BDD" w:rsidRDefault="00ED5BDD" w:rsidP="00ED5BDD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FB2456" w:rsidRDefault="00FB2456" w:rsidP="00ED5BDD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FB2456" w:rsidRPr="00F13AE8" w:rsidRDefault="00FB2456" w:rsidP="00ED5BDD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C24C62" w:rsidRPr="003A5EF6" w:rsidRDefault="00C24C62" w:rsidP="00C24C62">
      <w:pPr>
        <w:spacing w:after="0"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3A5EF6">
        <w:rPr>
          <w:rFonts w:cstheme="minorHAnsi"/>
          <w:b/>
          <w:sz w:val="28"/>
          <w:szCs w:val="28"/>
        </w:rPr>
        <w:t>2.3 Granty a transfery</w:t>
      </w:r>
    </w:p>
    <w:p w:rsidR="00A639CC" w:rsidRDefault="00212A25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Po daňových príjmoch druhú v</w:t>
      </w:r>
      <w:r w:rsidR="00C1459C" w:rsidRPr="00433778">
        <w:rPr>
          <w:rFonts w:asciiTheme="minorHAnsi" w:hAnsiTheme="minorHAnsi" w:cstheme="minorHAnsi"/>
          <w:sz w:val="24"/>
          <w:szCs w:val="24"/>
        </w:rPr>
        <w:t>ýznamn</w:t>
      </w:r>
      <w:r w:rsidR="00EE180D" w:rsidRPr="00433778">
        <w:rPr>
          <w:rFonts w:asciiTheme="minorHAnsi" w:hAnsiTheme="minorHAnsi" w:cstheme="minorHAnsi"/>
          <w:sz w:val="24"/>
          <w:szCs w:val="24"/>
        </w:rPr>
        <w:t>ú</w:t>
      </w:r>
      <w:r w:rsidR="00C1459C" w:rsidRPr="00433778">
        <w:rPr>
          <w:rFonts w:asciiTheme="minorHAnsi" w:hAnsiTheme="minorHAnsi" w:cstheme="minorHAnsi"/>
          <w:sz w:val="24"/>
          <w:szCs w:val="24"/>
        </w:rPr>
        <w:t xml:space="preserve"> položkou príjmov </w:t>
      </w:r>
      <w:r w:rsidRPr="00433778">
        <w:rPr>
          <w:rFonts w:asciiTheme="minorHAnsi" w:hAnsiTheme="minorHAnsi" w:cstheme="minorHAnsi"/>
          <w:sz w:val="24"/>
          <w:szCs w:val="24"/>
        </w:rPr>
        <w:t>predstavujú</w:t>
      </w:r>
      <w:r w:rsidR="000704F6" w:rsidRPr="00433778">
        <w:rPr>
          <w:rFonts w:asciiTheme="minorHAnsi" w:hAnsiTheme="minorHAnsi" w:cstheme="minorHAnsi"/>
          <w:sz w:val="24"/>
          <w:szCs w:val="24"/>
        </w:rPr>
        <w:t> </w:t>
      </w:r>
      <w:r w:rsidR="000704F6" w:rsidRPr="00433778">
        <w:rPr>
          <w:rFonts w:asciiTheme="minorHAnsi" w:hAnsiTheme="minorHAnsi" w:cstheme="minorHAnsi"/>
          <w:b/>
          <w:sz w:val="24"/>
          <w:szCs w:val="24"/>
        </w:rPr>
        <w:t>grant</w:t>
      </w:r>
      <w:r w:rsidR="00C1459C" w:rsidRPr="00433778">
        <w:rPr>
          <w:rFonts w:asciiTheme="minorHAnsi" w:hAnsiTheme="minorHAnsi" w:cstheme="minorHAnsi"/>
          <w:b/>
          <w:sz w:val="24"/>
          <w:szCs w:val="24"/>
        </w:rPr>
        <w:t>y</w:t>
      </w:r>
      <w:r w:rsidR="000704F6" w:rsidRPr="00433778">
        <w:rPr>
          <w:rFonts w:asciiTheme="minorHAnsi" w:hAnsiTheme="minorHAnsi" w:cstheme="minorHAnsi"/>
          <w:b/>
          <w:sz w:val="24"/>
          <w:szCs w:val="24"/>
        </w:rPr>
        <w:t xml:space="preserve"> a</w:t>
      </w:r>
      <w:r w:rsidR="00C1459C" w:rsidRPr="00433778">
        <w:rPr>
          <w:rFonts w:asciiTheme="minorHAnsi" w:hAnsiTheme="minorHAnsi" w:cstheme="minorHAnsi"/>
          <w:b/>
          <w:sz w:val="24"/>
          <w:szCs w:val="24"/>
        </w:rPr>
        <w:t> </w:t>
      </w:r>
      <w:r w:rsidR="000704F6" w:rsidRPr="00433778">
        <w:rPr>
          <w:rFonts w:asciiTheme="minorHAnsi" w:hAnsiTheme="minorHAnsi" w:cstheme="minorHAnsi"/>
          <w:b/>
          <w:sz w:val="24"/>
          <w:szCs w:val="24"/>
        </w:rPr>
        <w:t>transfer</w:t>
      </w:r>
      <w:r w:rsidR="00C1459C" w:rsidRPr="00433778">
        <w:rPr>
          <w:rFonts w:asciiTheme="minorHAnsi" w:hAnsiTheme="minorHAnsi" w:cstheme="minorHAnsi"/>
          <w:b/>
          <w:sz w:val="24"/>
          <w:szCs w:val="24"/>
        </w:rPr>
        <w:t>y.</w:t>
      </w:r>
      <w:r w:rsidR="000704F6" w:rsidRPr="00433778">
        <w:rPr>
          <w:rFonts w:asciiTheme="minorHAnsi" w:hAnsiTheme="minorHAnsi" w:cstheme="minorHAnsi"/>
          <w:sz w:val="24"/>
          <w:szCs w:val="24"/>
        </w:rPr>
        <w:t xml:space="preserve"> Táto položka zahŕňa </w:t>
      </w:r>
      <w:r w:rsidR="00027D7A" w:rsidRPr="00433778">
        <w:rPr>
          <w:rFonts w:asciiTheme="minorHAnsi" w:hAnsiTheme="minorHAnsi" w:cstheme="minorHAnsi"/>
          <w:sz w:val="24"/>
          <w:szCs w:val="24"/>
        </w:rPr>
        <w:t xml:space="preserve">prevažne </w:t>
      </w:r>
      <w:r w:rsidR="000704F6" w:rsidRPr="00433778">
        <w:rPr>
          <w:rFonts w:asciiTheme="minorHAnsi" w:hAnsiTheme="minorHAnsi" w:cstheme="minorHAnsi"/>
          <w:sz w:val="24"/>
          <w:szCs w:val="24"/>
        </w:rPr>
        <w:t>financie na pokrytie prenesených kompetencií podľa zákona č. 596/2003 Z. z. o štátnej správe v školstve a školskej samospráve a o zmene a doplnení niektorých zákonov. Objem finančných prostriedkov je prerátaný podľa normatívu na žiaka.</w:t>
      </w:r>
      <w:r w:rsidR="00C1459C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A73404" w:rsidRPr="00433778">
        <w:rPr>
          <w:rFonts w:asciiTheme="minorHAnsi" w:hAnsiTheme="minorHAnsi" w:cstheme="minorHAnsi"/>
          <w:sz w:val="24"/>
          <w:szCs w:val="24"/>
        </w:rPr>
        <w:t>V časti – granty a transfery sú zahrnuté aj príjmy z projektov, ktoré sú financované Európskou úniou.</w:t>
      </w:r>
      <w:r w:rsidR="00F13AE8"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EE180D" w:rsidRPr="00433778">
        <w:rPr>
          <w:rFonts w:asciiTheme="minorHAnsi" w:hAnsiTheme="minorHAnsi" w:cstheme="minorHAnsi"/>
          <w:b/>
          <w:sz w:val="24"/>
          <w:szCs w:val="24"/>
        </w:rPr>
        <w:t xml:space="preserve">Pre 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>rok 201</w:t>
      </w:r>
      <w:r w:rsidR="003A5EF6">
        <w:rPr>
          <w:rFonts w:asciiTheme="minorHAnsi" w:hAnsiTheme="minorHAnsi" w:cstheme="minorHAnsi"/>
          <w:b/>
          <w:sz w:val="24"/>
          <w:szCs w:val="24"/>
        </w:rPr>
        <w:t>5</w:t>
      </w:r>
      <w:r w:rsidR="00F13AE8" w:rsidRPr="00433778">
        <w:rPr>
          <w:rFonts w:asciiTheme="minorHAnsi" w:hAnsiTheme="minorHAnsi" w:cstheme="minorHAnsi"/>
          <w:b/>
          <w:sz w:val="24"/>
          <w:szCs w:val="24"/>
        </w:rPr>
        <w:t xml:space="preserve"> Bratislavský samosprávny kraj rozpočtuje granty a transfery v celkovej výške </w:t>
      </w:r>
      <w:r w:rsidR="00DF7AE9" w:rsidRPr="00DF7AE9">
        <w:rPr>
          <w:rFonts w:asciiTheme="minorHAnsi" w:hAnsiTheme="minorHAnsi" w:cstheme="minorHAnsi"/>
          <w:b/>
          <w:sz w:val="24"/>
          <w:szCs w:val="24"/>
        </w:rPr>
        <w:t>43 476 050,77</w:t>
      </w:r>
      <w:r w:rsidR="00DF7AE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579EB">
        <w:rPr>
          <w:rFonts w:asciiTheme="minorHAnsi" w:hAnsiTheme="minorHAnsi" w:cstheme="minorHAnsi"/>
          <w:b/>
          <w:sz w:val="24"/>
          <w:szCs w:val="24"/>
        </w:rPr>
        <w:t>€</w:t>
      </w:r>
      <w:r w:rsidR="00EE180D" w:rsidRPr="00433778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EE180D" w:rsidRPr="00433778">
        <w:rPr>
          <w:rFonts w:asciiTheme="minorHAnsi" w:hAnsiTheme="minorHAnsi" w:cstheme="minorHAnsi"/>
          <w:sz w:val="24"/>
          <w:szCs w:val="24"/>
        </w:rPr>
        <w:t>čo je 3</w:t>
      </w:r>
      <w:r w:rsidR="00FB2456">
        <w:rPr>
          <w:rFonts w:asciiTheme="minorHAnsi" w:hAnsiTheme="minorHAnsi" w:cstheme="minorHAnsi"/>
          <w:sz w:val="24"/>
          <w:szCs w:val="24"/>
        </w:rPr>
        <w:t>4,</w:t>
      </w:r>
      <w:r w:rsidR="00DF7AE9">
        <w:rPr>
          <w:rFonts w:asciiTheme="minorHAnsi" w:hAnsiTheme="minorHAnsi" w:cstheme="minorHAnsi"/>
          <w:sz w:val="24"/>
          <w:szCs w:val="24"/>
        </w:rPr>
        <w:t>23</w:t>
      </w:r>
      <w:r w:rsidR="00EE180D" w:rsidRPr="00433778">
        <w:rPr>
          <w:rFonts w:asciiTheme="minorHAnsi" w:hAnsiTheme="minorHAnsi" w:cstheme="minorHAnsi"/>
          <w:sz w:val="24"/>
          <w:szCs w:val="24"/>
        </w:rPr>
        <w:t>% podiel na celkových príjmoch</w:t>
      </w:r>
      <w:r w:rsidR="003C644F" w:rsidRPr="00433778">
        <w:rPr>
          <w:rFonts w:asciiTheme="minorHAnsi" w:hAnsiTheme="minorHAnsi" w:cstheme="minorHAnsi"/>
          <w:sz w:val="24"/>
          <w:szCs w:val="24"/>
        </w:rPr>
        <w:t>.</w:t>
      </w:r>
      <w:r w:rsidR="00EE180D" w:rsidRPr="0043377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B2456" w:rsidRDefault="00FB2456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5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5"/>
        <w:gridCol w:w="1215"/>
        <w:gridCol w:w="1235"/>
        <w:gridCol w:w="1380"/>
        <w:gridCol w:w="1132"/>
        <w:gridCol w:w="1256"/>
        <w:gridCol w:w="1215"/>
        <w:gridCol w:w="1235"/>
      </w:tblGrid>
      <w:tr w:rsidR="00A53915" w:rsidRPr="00A53915" w:rsidTr="00A53915">
        <w:trPr>
          <w:trHeight w:val="327"/>
        </w:trPr>
        <w:tc>
          <w:tcPr>
            <w:tcW w:w="18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53915">
              <w:rPr>
                <w:rFonts w:cs="Calibri"/>
                <w:color w:val="FFFFFF"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53915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53915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53915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53915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53915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53915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53915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A53915" w:rsidRPr="00A53915" w:rsidTr="00A53915">
        <w:trPr>
          <w:trHeight w:val="327"/>
        </w:trPr>
        <w:tc>
          <w:tcPr>
            <w:tcW w:w="18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Granty a transfery v EUR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40 484 843,22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41 281 678,58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46 558 668,39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47 684 470,27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53915" w:rsidRPr="00A53915" w:rsidRDefault="001332FF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332FF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43 476 050,77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44 556 232,41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52 693 379,39</w:t>
            </w:r>
          </w:p>
        </w:tc>
      </w:tr>
      <w:tr w:rsidR="00A53915" w:rsidRPr="00A53915" w:rsidTr="00A53915">
        <w:trPr>
          <w:trHeight w:val="327"/>
        </w:trPr>
        <w:tc>
          <w:tcPr>
            <w:tcW w:w="18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40 014 520,18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40 580 683,85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40 792 670,66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42 091 684,51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A53915" w:rsidRPr="00A53915" w:rsidRDefault="001332FF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332FF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40 323 253,88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38 616 116,04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38 974 451,99</w:t>
            </w:r>
          </w:p>
        </w:tc>
      </w:tr>
      <w:tr w:rsidR="00A53915" w:rsidRPr="00A53915" w:rsidTr="00A53915">
        <w:trPr>
          <w:trHeight w:val="327"/>
        </w:trPr>
        <w:tc>
          <w:tcPr>
            <w:tcW w:w="185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Kapitálové príjmy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470 323,04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700 994,73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5 765 997,73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5 592 785,76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A53915" w:rsidRPr="00A53915" w:rsidRDefault="001332FF" w:rsidP="00A539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332FF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3 152 796,89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5 940 116,37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53915" w:rsidRPr="00A53915" w:rsidRDefault="00A53915" w:rsidP="00A5391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A53915">
              <w:rPr>
                <w:rFonts w:cs="Calibri"/>
                <w:color w:val="000000"/>
                <w:sz w:val="16"/>
                <w:szCs w:val="16"/>
                <w:lang w:eastAsia="sk-SK"/>
              </w:rPr>
              <w:t>13 718 927,40</w:t>
            </w:r>
          </w:p>
        </w:tc>
      </w:tr>
    </w:tbl>
    <w:p w:rsidR="00A2765A" w:rsidRDefault="00A2765A" w:rsidP="007252A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2765A" w:rsidRDefault="00A2765A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21569A" w:rsidRDefault="0021569A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21569A" w:rsidRDefault="0021569A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21569A" w:rsidRDefault="0021569A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EB0D4C" w:rsidRDefault="00EB0D4C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7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082"/>
        <w:gridCol w:w="1186"/>
        <w:gridCol w:w="1134"/>
        <w:gridCol w:w="1065"/>
        <w:gridCol w:w="1099"/>
        <w:gridCol w:w="1096"/>
        <w:gridCol w:w="1134"/>
      </w:tblGrid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B0D4C">
              <w:rPr>
                <w:rFonts w:cs="Calibri"/>
                <w:color w:val="FFFFFF"/>
                <w:sz w:val="18"/>
                <w:szCs w:val="18"/>
                <w:lang w:eastAsia="sk-SK"/>
              </w:rPr>
              <w:lastRenderedPageBreak/>
              <w:t>Ukazovateľ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B0D4C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B0D4C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B0D4C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B0D4C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B0D4C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B0D4C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B0D4C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lang w:eastAsia="sk-SK"/>
              </w:rPr>
              <w:t>Granty a transfery v EUR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40 484 843,22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41 281 678,58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46 558 668,39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47 684 470,27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EB0D4C" w:rsidRPr="00EB0D4C" w:rsidRDefault="00641969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41969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43 476 050,77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44 556 232,41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52 693 379,39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BEŽNÉ TUZEMSKÉ GRANTY A TRANSFERY, v tom: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39 456 442,94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39 734 656,21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40 042 670,66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41 341 684,51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39 564 244,66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38 616 116,04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38 974 451,99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V</w:t>
            </w: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zdelávanie - z MŠ SR a KŚÚ (PK)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37 151 794,77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37 877 064,63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36 367 752,00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37 212 723,59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37 252 273,00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37 252 273,00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37 252 273,00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V</w:t>
            </w: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zdelávanie - z EU a zo ŠR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151 908,82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276 523,68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49 420,00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361 764,26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338 347,60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66 744,80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42 300,00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S</w:t>
            </w: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ociálne zabezpečenie - z EU a zo ŠR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223 694,91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259 955,46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1 168 304,95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1 183 941,77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175 079,00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145 632,00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145 632,00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Zariadenie pestúnskej star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ostlivosti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10 250,84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5 311,02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5 312,00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5 311,02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5 311,02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5 311,02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5 311,02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INTERACT II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1 530 817,19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1 038 955,50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1 478 132,00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1 478 132,00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825 970,91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912 915,22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958 560,97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SO/RO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112 051,92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107 350,00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108 444,19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107 350,00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97 139,63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100 000,00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Projekty financované EÚ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275 924,49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169 495,92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865 305,52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992 461,87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870 123,50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133 240,00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470 375,00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BEŽNÉ ZAHRANIČNÉ TRANSFERY - ENPI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558 077,24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846 027,64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750 000,00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750 000,00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750 000,00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KAPITÁLOVÉ TUZEMSKÉ GRANTY A TRANSFERY, v tom: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470 323,04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700 994,73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5 765 997,73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5 592 785,76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641969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41969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3 152 796,89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5 940 116,37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9D9D9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13 718 927,40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S</w:t>
            </w: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ociálne zabezpečenie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6 857,90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V</w:t>
            </w: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zdelávanie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Projekty financované EÚ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463 465,14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662 044,73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5 765 997,73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5 532 415,76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641969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41969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3 152 796,89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5 940 116,37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13 718 927,40</w:t>
            </w:r>
          </w:p>
        </w:tc>
      </w:tr>
      <w:tr w:rsidR="00EB0D4C" w:rsidRPr="00EB0D4C" w:rsidTr="00EB0D4C">
        <w:trPr>
          <w:trHeight w:val="30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BSK - dotácie zo ŠR ( soc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. z</w:t>
            </w: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abez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pečenie</w:t>
            </w: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, kultúra)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25 850,00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60 370,00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D4C" w:rsidRPr="00EB0D4C" w:rsidRDefault="00EB0D4C" w:rsidP="00EB0D4C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B0D4C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</w:tbl>
    <w:p w:rsidR="00C24C62" w:rsidRDefault="00C24C62" w:rsidP="00EB0D4C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351E2F" w:rsidRPr="009D099B" w:rsidRDefault="00351E2F" w:rsidP="00433778">
      <w:pPr>
        <w:spacing w:before="120" w:after="120"/>
        <w:ind w:firstLine="709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Významnú časť  bežných grantov a transferov </w:t>
      </w:r>
      <w:r>
        <w:rPr>
          <w:rFonts w:cstheme="minorHAnsi"/>
          <w:sz w:val="24"/>
          <w:szCs w:val="24"/>
        </w:rPr>
        <w:t xml:space="preserve">v oblasti </w:t>
      </w:r>
      <w:r w:rsidRPr="00351E2F">
        <w:rPr>
          <w:rFonts w:cstheme="minorHAnsi"/>
          <w:b/>
          <w:sz w:val="24"/>
          <w:szCs w:val="24"/>
        </w:rPr>
        <w:t>vzdelávania</w:t>
      </w:r>
      <w:r>
        <w:rPr>
          <w:rFonts w:cstheme="minorHAnsi"/>
          <w:sz w:val="24"/>
          <w:szCs w:val="24"/>
        </w:rPr>
        <w:t xml:space="preserve"> </w:t>
      </w:r>
      <w:r w:rsidRPr="009D099B">
        <w:rPr>
          <w:rFonts w:cstheme="minorHAnsi"/>
          <w:sz w:val="24"/>
          <w:szCs w:val="24"/>
        </w:rPr>
        <w:t>v roku 201</w:t>
      </w:r>
      <w:r w:rsidR="00EB0D4C">
        <w:rPr>
          <w:rFonts w:cstheme="minorHAnsi"/>
          <w:sz w:val="24"/>
          <w:szCs w:val="24"/>
        </w:rPr>
        <w:t>5</w:t>
      </w:r>
      <w:r w:rsidRPr="009D099B">
        <w:rPr>
          <w:rFonts w:cstheme="minorHAnsi"/>
          <w:sz w:val="24"/>
          <w:szCs w:val="24"/>
        </w:rPr>
        <w:t xml:space="preserve"> predstavujú finančné prostriedky z Ministerstva školstva SR, ktoré sú určené na financovanie  prenesených kompetencií v zmysle zákona č. 596/2003 Z. z. o štátnej správe v školstve a školskej samospráve a o zmene a doplnení niektorých zákonov v znení neskorších zmien a doplnkov vo výške </w:t>
      </w:r>
      <w:r w:rsidR="00EB0D4C">
        <w:rPr>
          <w:rFonts w:cstheme="minorHAnsi"/>
          <w:sz w:val="24"/>
          <w:szCs w:val="24"/>
        </w:rPr>
        <w:t xml:space="preserve">v </w:t>
      </w:r>
      <w:r w:rsidR="00EB0D4C" w:rsidRPr="00EB0D4C">
        <w:rPr>
          <w:rFonts w:cstheme="minorHAnsi"/>
          <w:sz w:val="24"/>
          <w:szCs w:val="24"/>
        </w:rPr>
        <w:t>37</w:t>
      </w:r>
      <w:r w:rsidR="00EB0D4C">
        <w:rPr>
          <w:rFonts w:cstheme="minorHAnsi"/>
          <w:sz w:val="24"/>
          <w:szCs w:val="24"/>
        </w:rPr>
        <w:t> 218 476,</w:t>
      </w:r>
      <w:r w:rsidR="00EB0D4C" w:rsidRPr="00EB0D4C">
        <w:rPr>
          <w:rFonts w:cstheme="minorHAnsi"/>
          <w:sz w:val="24"/>
          <w:szCs w:val="24"/>
        </w:rPr>
        <w:t>00</w:t>
      </w:r>
      <w:r w:rsidRPr="00351E2F">
        <w:rPr>
          <w:rFonts w:cstheme="minorHAnsi"/>
          <w:sz w:val="24"/>
          <w:szCs w:val="24"/>
        </w:rPr>
        <w:t xml:space="preserve"> </w:t>
      </w:r>
      <w:r w:rsidRPr="009D099B">
        <w:rPr>
          <w:rFonts w:cstheme="minorHAnsi"/>
          <w:sz w:val="24"/>
          <w:szCs w:val="24"/>
        </w:rPr>
        <w:t xml:space="preserve">€. Objem pridelených finančných prostriedkov závisí od počtu žiakov a od výšky normatívu na jedného žiaka. </w:t>
      </w:r>
      <w:r w:rsidR="005579EB">
        <w:rPr>
          <w:rFonts w:cstheme="minorHAnsi"/>
          <w:sz w:val="24"/>
          <w:szCs w:val="24"/>
        </w:rPr>
        <w:t>Zvyšných 33 797,00</w:t>
      </w:r>
      <w:r w:rsidR="00EB0D4C">
        <w:rPr>
          <w:rFonts w:cstheme="minorHAnsi"/>
          <w:sz w:val="24"/>
          <w:szCs w:val="24"/>
        </w:rPr>
        <w:t xml:space="preserve">€ je na činnosť školského úradu. </w:t>
      </w:r>
    </w:p>
    <w:p w:rsidR="00351E2F" w:rsidRPr="00C4758B" w:rsidRDefault="00351E2F" w:rsidP="00433778">
      <w:pPr>
        <w:ind w:firstLine="709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>Príjmy z grantov a transferov pre rok 201</w:t>
      </w:r>
      <w:r w:rsidR="00EB0D4C">
        <w:rPr>
          <w:rFonts w:cstheme="minorHAnsi"/>
          <w:sz w:val="24"/>
          <w:szCs w:val="24"/>
        </w:rPr>
        <w:t>5</w:t>
      </w:r>
      <w:r w:rsidRPr="009D099B">
        <w:rPr>
          <w:rFonts w:cstheme="minorHAnsi"/>
          <w:sz w:val="24"/>
          <w:szCs w:val="24"/>
        </w:rPr>
        <w:t xml:space="preserve"> v </w:t>
      </w:r>
      <w:r w:rsidRPr="00351E2F">
        <w:rPr>
          <w:rFonts w:cstheme="minorHAnsi"/>
          <w:b/>
          <w:sz w:val="24"/>
          <w:szCs w:val="24"/>
        </w:rPr>
        <w:t>sociálnej oblasti</w:t>
      </w:r>
      <w:r w:rsidRPr="009D099B">
        <w:rPr>
          <w:rFonts w:cstheme="minorHAnsi"/>
          <w:sz w:val="24"/>
          <w:szCs w:val="24"/>
        </w:rPr>
        <w:t xml:space="preserve"> predstavujú príjmy na financovanie  projektov a zariadení pestúnskej starostlivosti z prostriedkov EÚ,  zo štátneho rozpočtu, z rozpočtu VÚC v celkovej výške </w:t>
      </w:r>
      <w:r w:rsidR="00EB0D4C">
        <w:rPr>
          <w:rFonts w:cstheme="minorHAnsi"/>
          <w:sz w:val="24"/>
          <w:szCs w:val="24"/>
        </w:rPr>
        <w:t>180 390,02</w:t>
      </w:r>
      <w:r w:rsidRPr="009D099B">
        <w:rPr>
          <w:rFonts w:cstheme="minorHAnsi"/>
          <w:sz w:val="24"/>
          <w:szCs w:val="24"/>
        </w:rPr>
        <w:t xml:space="preserve"> €.</w:t>
      </w:r>
    </w:p>
    <w:p w:rsidR="00351E2F" w:rsidRPr="009D099B" w:rsidRDefault="00351E2F" w:rsidP="00433778">
      <w:pPr>
        <w:ind w:firstLine="709"/>
        <w:jc w:val="both"/>
        <w:rPr>
          <w:rFonts w:cstheme="minorHAnsi"/>
          <w:sz w:val="24"/>
          <w:szCs w:val="24"/>
        </w:rPr>
      </w:pPr>
      <w:r w:rsidRPr="009D099B">
        <w:rPr>
          <w:rFonts w:cstheme="minorHAnsi"/>
          <w:sz w:val="24"/>
          <w:szCs w:val="24"/>
        </w:rPr>
        <w:t xml:space="preserve">V rámci </w:t>
      </w:r>
      <w:r w:rsidRPr="009D099B">
        <w:rPr>
          <w:rFonts w:cstheme="minorHAnsi"/>
          <w:b/>
          <w:sz w:val="24"/>
          <w:szCs w:val="24"/>
        </w:rPr>
        <w:t>tuzemských kapitálových grantov a transferov</w:t>
      </w:r>
      <w:r w:rsidRPr="009D099B">
        <w:rPr>
          <w:rFonts w:cstheme="minorHAnsi"/>
          <w:sz w:val="24"/>
          <w:szCs w:val="24"/>
        </w:rPr>
        <w:t xml:space="preserve"> v roku 201</w:t>
      </w:r>
      <w:r w:rsidR="00DD7669">
        <w:rPr>
          <w:rFonts w:cstheme="minorHAnsi"/>
          <w:sz w:val="24"/>
          <w:szCs w:val="24"/>
        </w:rPr>
        <w:t>5</w:t>
      </w:r>
      <w:r w:rsidRPr="009D099B">
        <w:rPr>
          <w:rFonts w:cstheme="minorHAnsi"/>
          <w:sz w:val="24"/>
          <w:szCs w:val="24"/>
        </w:rPr>
        <w:t xml:space="preserve"> sa rozpočtujú kapitálové príjmy  vo výške </w:t>
      </w:r>
      <w:r w:rsidR="003A6DE3" w:rsidRPr="003A6DE3">
        <w:rPr>
          <w:rFonts w:cstheme="minorHAnsi"/>
          <w:sz w:val="24"/>
          <w:szCs w:val="24"/>
        </w:rPr>
        <w:t>3 152 796,89</w:t>
      </w:r>
      <w:r w:rsidR="003A6DE3">
        <w:rPr>
          <w:rFonts w:cstheme="minorHAnsi"/>
          <w:sz w:val="24"/>
          <w:szCs w:val="24"/>
        </w:rPr>
        <w:t xml:space="preserve"> </w:t>
      </w:r>
      <w:r w:rsidR="005579EB">
        <w:rPr>
          <w:rFonts w:cstheme="minorHAnsi"/>
          <w:sz w:val="24"/>
          <w:szCs w:val="24"/>
        </w:rPr>
        <w:t xml:space="preserve">€ </w:t>
      </w:r>
      <w:r w:rsidRPr="009D099B">
        <w:rPr>
          <w:rFonts w:cstheme="minorHAnsi"/>
          <w:sz w:val="24"/>
          <w:szCs w:val="24"/>
        </w:rPr>
        <w:t xml:space="preserve"> na projekty</w:t>
      </w:r>
      <w:r w:rsidR="00D638B3">
        <w:rPr>
          <w:rFonts w:cstheme="minorHAnsi"/>
          <w:sz w:val="24"/>
          <w:szCs w:val="24"/>
        </w:rPr>
        <w:t>, najmä na</w:t>
      </w:r>
      <w:r w:rsidRPr="009D099B">
        <w:rPr>
          <w:rFonts w:cstheme="minorHAnsi"/>
          <w:sz w:val="24"/>
          <w:szCs w:val="24"/>
        </w:rPr>
        <w:t>: Elektronizáci</w:t>
      </w:r>
      <w:r w:rsidR="00D638B3">
        <w:rPr>
          <w:rFonts w:cstheme="minorHAnsi"/>
          <w:sz w:val="24"/>
          <w:szCs w:val="24"/>
        </w:rPr>
        <w:t>u</w:t>
      </w:r>
      <w:r w:rsidRPr="009D099B">
        <w:rPr>
          <w:rFonts w:cstheme="minorHAnsi"/>
          <w:sz w:val="24"/>
          <w:szCs w:val="24"/>
        </w:rPr>
        <w:t xml:space="preserve"> BSK, </w:t>
      </w:r>
      <w:r w:rsidR="0016619D">
        <w:rPr>
          <w:rFonts w:cstheme="minorHAnsi"/>
          <w:sz w:val="24"/>
          <w:szCs w:val="24"/>
        </w:rPr>
        <w:t>ISRMO</w:t>
      </w:r>
      <w:r w:rsidRPr="009D099B">
        <w:rPr>
          <w:rFonts w:cstheme="minorHAnsi"/>
          <w:sz w:val="24"/>
          <w:szCs w:val="24"/>
        </w:rPr>
        <w:t xml:space="preserve"> a</w:t>
      </w:r>
      <w:r w:rsidR="00C032F1">
        <w:rPr>
          <w:rFonts w:cstheme="minorHAnsi"/>
          <w:sz w:val="24"/>
          <w:szCs w:val="24"/>
        </w:rPr>
        <w:t> Zriadenie JIS v pôsobnosti BSK</w:t>
      </w:r>
      <w:r w:rsidRPr="009D099B">
        <w:rPr>
          <w:rFonts w:cstheme="minorHAnsi"/>
          <w:sz w:val="24"/>
          <w:szCs w:val="24"/>
        </w:rPr>
        <w:t xml:space="preserve">. </w:t>
      </w:r>
    </w:p>
    <w:tbl>
      <w:tblPr>
        <w:tblW w:w="10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1"/>
        <w:gridCol w:w="1401"/>
      </w:tblGrid>
      <w:tr w:rsidR="0021569A" w:rsidRPr="0021569A" w:rsidTr="00D740A2">
        <w:trPr>
          <w:trHeight w:val="303"/>
        </w:trPr>
        <w:tc>
          <w:tcPr>
            <w:tcW w:w="902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rPr>
                <w:rFonts w:cs="Calibri"/>
                <w:b/>
                <w:bCs/>
                <w:lang w:eastAsia="sk-SK"/>
              </w:rPr>
            </w:pPr>
            <w:r w:rsidRPr="0021569A">
              <w:rPr>
                <w:rFonts w:cs="Calibri"/>
                <w:b/>
                <w:bCs/>
                <w:lang w:eastAsia="sk-SK"/>
              </w:rPr>
              <w:t>Kapit</w:t>
            </w:r>
            <w:r>
              <w:rPr>
                <w:rFonts w:cs="Calibri"/>
                <w:b/>
                <w:bCs/>
                <w:lang w:eastAsia="sk-SK"/>
              </w:rPr>
              <w:t>á</w:t>
            </w:r>
            <w:r w:rsidRPr="0021569A">
              <w:rPr>
                <w:rFonts w:cs="Calibri"/>
                <w:b/>
                <w:bCs/>
                <w:lang w:eastAsia="sk-SK"/>
              </w:rPr>
              <w:t>lové granty</w:t>
            </w:r>
          </w:p>
        </w:tc>
        <w:tc>
          <w:tcPr>
            <w:tcW w:w="140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rPr>
                <w:rFonts w:cs="Calibri"/>
                <w:b/>
                <w:bCs/>
                <w:lang w:eastAsia="sk-SK"/>
              </w:rPr>
            </w:pPr>
            <w:r w:rsidRPr="0021569A">
              <w:rPr>
                <w:rFonts w:cs="Calibri"/>
                <w:b/>
                <w:bCs/>
                <w:lang w:eastAsia="sk-SK"/>
              </w:rPr>
              <w:t>Suma v EUR</w:t>
            </w:r>
          </w:p>
        </w:tc>
      </w:tr>
      <w:tr w:rsidR="0021569A" w:rsidRPr="0021569A" w:rsidTr="00D740A2">
        <w:trPr>
          <w:trHeight w:val="303"/>
        </w:trPr>
        <w:tc>
          <w:tcPr>
            <w:tcW w:w="902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ind w:firstLineChars="100" w:firstLine="220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Bezpečný ženský dom (974) NFM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153 882,38</w:t>
            </w:r>
          </w:p>
        </w:tc>
      </w:tr>
      <w:tr w:rsidR="0021569A" w:rsidRPr="0021569A" w:rsidTr="00D740A2">
        <w:trPr>
          <w:trHeight w:val="303"/>
        </w:trPr>
        <w:tc>
          <w:tcPr>
            <w:tcW w:w="902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ind w:firstLineChars="100" w:firstLine="220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Elektronizácia BSK (956)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747 954,00</w:t>
            </w:r>
          </w:p>
        </w:tc>
      </w:tr>
      <w:tr w:rsidR="0021569A" w:rsidRPr="0021569A" w:rsidTr="00D740A2">
        <w:trPr>
          <w:trHeight w:val="303"/>
        </w:trPr>
        <w:tc>
          <w:tcPr>
            <w:tcW w:w="902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ind w:firstLineChars="100" w:firstLine="220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 xml:space="preserve">ISRMO (Vazovova) (971)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3A6DE3" w:rsidP="0021569A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614 113,51</w:t>
            </w:r>
          </w:p>
        </w:tc>
      </w:tr>
      <w:tr w:rsidR="0021569A" w:rsidRPr="0021569A" w:rsidTr="00D740A2">
        <w:trPr>
          <w:trHeight w:val="303"/>
        </w:trPr>
        <w:tc>
          <w:tcPr>
            <w:tcW w:w="902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ind w:firstLineChars="100" w:firstLine="220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PERIMOST (963)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24 618,00</w:t>
            </w:r>
          </w:p>
        </w:tc>
      </w:tr>
      <w:tr w:rsidR="0021569A" w:rsidRPr="0021569A" w:rsidTr="00D740A2">
        <w:trPr>
          <w:trHeight w:val="303"/>
        </w:trPr>
        <w:tc>
          <w:tcPr>
            <w:tcW w:w="902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ind w:firstLineChars="100" w:firstLine="220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Propagácia zavádzania integrovaného dopravného systému v pôsobnosti BSK (969)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8 037,00</w:t>
            </w:r>
          </w:p>
        </w:tc>
      </w:tr>
      <w:tr w:rsidR="0021569A" w:rsidRPr="0021569A" w:rsidTr="00D740A2">
        <w:trPr>
          <w:trHeight w:val="303"/>
        </w:trPr>
        <w:tc>
          <w:tcPr>
            <w:tcW w:w="902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ind w:firstLineChars="100" w:firstLine="220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ZA MOSTOM (961)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86 472,00</w:t>
            </w:r>
          </w:p>
        </w:tc>
      </w:tr>
      <w:tr w:rsidR="0021569A" w:rsidRPr="0021569A" w:rsidTr="00D740A2">
        <w:trPr>
          <w:trHeight w:val="303"/>
        </w:trPr>
        <w:tc>
          <w:tcPr>
            <w:tcW w:w="902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ind w:firstLineChars="100" w:firstLine="220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Zriadenie JIS BSK (954)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1 090 220,00</w:t>
            </w:r>
          </w:p>
        </w:tc>
      </w:tr>
      <w:tr w:rsidR="0021569A" w:rsidRPr="0021569A" w:rsidTr="00D740A2">
        <w:trPr>
          <w:trHeight w:val="318"/>
        </w:trPr>
        <w:tc>
          <w:tcPr>
            <w:tcW w:w="902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ind w:firstLineChars="100" w:firstLine="220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Zriadenie JTS BID u správcu železničnej infraštruktúry - Železníc SR (967)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1569A">
              <w:rPr>
                <w:rFonts w:cs="Calibri"/>
                <w:color w:val="000000"/>
                <w:lang w:eastAsia="sk-SK"/>
              </w:rPr>
              <w:t>427 500,00</w:t>
            </w:r>
          </w:p>
        </w:tc>
      </w:tr>
      <w:tr w:rsidR="0021569A" w:rsidRPr="0021569A" w:rsidTr="00D740A2">
        <w:trPr>
          <w:trHeight w:val="318"/>
        </w:trPr>
        <w:tc>
          <w:tcPr>
            <w:tcW w:w="902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21569A" w:rsidP="0021569A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sk-SK"/>
              </w:rPr>
            </w:pPr>
            <w:r w:rsidRPr="0021569A">
              <w:rPr>
                <w:rFonts w:cs="Calibri"/>
                <w:b/>
                <w:bCs/>
                <w:color w:val="000000"/>
                <w:lang w:eastAsia="sk-SK"/>
              </w:rPr>
              <w:t>Celkový súčet</w:t>
            </w:r>
          </w:p>
        </w:tc>
        <w:tc>
          <w:tcPr>
            <w:tcW w:w="140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9A" w:rsidRPr="0021569A" w:rsidRDefault="003A6DE3" w:rsidP="0021569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sk-SK"/>
              </w:rPr>
            </w:pPr>
            <w:r w:rsidRPr="003A6DE3">
              <w:rPr>
                <w:rFonts w:cs="Calibri"/>
                <w:b/>
                <w:bCs/>
                <w:color w:val="000000"/>
                <w:lang w:eastAsia="sk-SK"/>
              </w:rPr>
              <w:t>3 152 796,89</w:t>
            </w:r>
          </w:p>
        </w:tc>
      </w:tr>
    </w:tbl>
    <w:p w:rsidR="00A639CC" w:rsidRPr="00EE180D" w:rsidRDefault="00A639CC" w:rsidP="00A945C7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431289" w:rsidRDefault="00431289" w:rsidP="003E1C53">
      <w:pPr>
        <w:ind w:left="709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0704F6" w:rsidRPr="003E1C53" w:rsidRDefault="003E1C53" w:rsidP="003E1C53">
      <w:pPr>
        <w:ind w:left="709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2.4</w:t>
      </w:r>
      <w:r w:rsidRPr="003E1C5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0704F6" w:rsidRPr="003E1C53">
        <w:rPr>
          <w:rFonts w:asciiTheme="minorHAnsi" w:hAnsiTheme="minorHAnsi" w:cstheme="minorHAnsi"/>
          <w:b/>
          <w:sz w:val="28"/>
          <w:szCs w:val="28"/>
        </w:rPr>
        <w:t xml:space="preserve">Príjmové finančné operácie </w:t>
      </w:r>
    </w:p>
    <w:p w:rsidR="00D835FB" w:rsidRPr="00A2765A" w:rsidRDefault="009C311C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>Príjmové finančné operácie B</w:t>
      </w:r>
      <w:r w:rsidR="00CC6444" w:rsidRPr="00433778">
        <w:rPr>
          <w:rFonts w:asciiTheme="minorHAnsi" w:hAnsiTheme="minorHAnsi" w:cstheme="minorHAnsi"/>
          <w:sz w:val="24"/>
          <w:szCs w:val="24"/>
        </w:rPr>
        <w:t>ratislavského samosprávneho kraja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CC6444" w:rsidRPr="00433778">
        <w:rPr>
          <w:rFonts w:asciiTheme="minorHAnsi" w:hAnsiTheme="minorHAnsi" w:cstheme="minorHAnsi"/>
          <w:b/>
          <w:sz w:val="24"/>
          <w:szCs w:val="24"/>
        </w:rPr>
        <w:t>pre rok 201</w:t>
      </w:r>
      <w:r w:rsidR="00390B20">
        <w:rPr>
          <w:rFonts w:asciiTheme="minorHAnsi" w:hAnsiTheme="minorHAnsi" w:cstheme="minorHAnsi"/>
          <w:b/>
          <w:sz w:val="24"/>
          <w:szCs w:val="24"/>
        </w:rPr>
        <w:t>5</w:t>
      </w:r>
      <w:r w:rsidR="00CC6444" w:rsidRPr="00433778">
        <w:rPr>
          <w:rFonts w:asciiTheme="minorHAnsi" w:hAnsiTheme="minorHAnsi" w:cstheme="minorHAnsi"/>
          <w:b/>
          <w:sz w:val="24"/>
          <w:szCs w:val="24"/>
        </w:rPr>
        <w:t xml:space="preserve"> sú </w:t>
      </w:r>
      <w:r w:rsidRPr="00433778">
        <w:rPr>
          <w:rFonts w:asciiTheme="minorHAnsi" w:hAnsiTheme="minorHAnsi" w:cstheme="minorHAnsi"/>
          <w:b/>
          <w:sz w:val="24"/>
          <w:szCs w:val="24"/>
        </w:rPr>
        <w:t>plánované</w:t>
      </w:r>
      <w:r w:rsidR="00390B20">
        <w:rPr>
          <w:rFonts w:asciiTheme="minorHAnsi" w:hAnsiTheme="minorHAnsi" w:cstheme="minorHAnsi"/>
          <w:b/>
          <w:sz w:val="24"/>
          <w:szCs w:val="24"/>
        </w:rPr>
        <w:t xml:space="preserve"> vo výške  </w:t>
      </w:r>
      <w:r w:rsidR="00B60258" w:rsidRPr="00B60258">
        <w:rPr>
          <w:rFonts w:asciiTheme="minorHAnsi" w:hAnsiTheme="minorHAnsi" w:cstheme="minorHAnsi"/>
          <w:b/>
          <w:sz w:val="24"/>
          <w:szCs w:val="24"/>
        </w:rPr>
        <w:t>3 158 295,22</w:t>
      </w:r>
      <w:r w:rsidR="00B6025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90B20">
        <w:rPr>
          <w:rFonts w:asciiTheme="minorHAnsi" w:hAnsiTheme="minorHAnsi" w:cstheme="minorHAnsi"/>
          <w:b/>
          <w:sz w:val="24"/>
          <w:szCs w:val="24"/>
        </w:rPr>
        <w:t>€</w:t>
      </w:r>
      <w:r w:rsidR="00CC6444" w:rsidRPr="00433778">
        <w:rPr>
          <w:rFonts w:asciiTheme="minorHAnsi" w:hAnsiTheme="minorHAnsi" w:cstheme="minorHAnsi"/>
          <w:b/>
          <w:sz w:val="24"/>
          <w:szCs w:val="24"/>
        </w:rPr>
        <w:t>.</w:t>
      </w:r>
      <w:r w:rsidR="00A2765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2765A" w:rsidRPr="00A2765A">
        <w:rPr>
          <w:rFonts w:asciiTheme="minorHAnsi" w:hAnsiTheme="minorHAnsi" w:cstheme="minorHAnsi"/>
          <w:sz w:val="24"/>
          <w:szCs w:val="24"/>
        </w:rPr>
        <w:t xml:space="preserve">BSK plánuje v roku 2015 zapojiť </w:t>
      </w:r>
      <w:r w:rsidR="00B0469D">
        <w:rPr>
          <w:rFonts w:asciiTheme="minorHAnsi" w:hAnsiTheme="minorHAnsi" w:cstheme="minorHAnsi"/>
          <w:sz w:val="24"/>
          <w:szCs w:val="24"/>
        </w:rPr>
        <w:t xml:space="preserve">prostredníctvom príjmových finančných operácii </w:t>
      </w:r>
      <w:r w:rsidR="00A2765A" w:rsidRPr="00A2765A">
        <w:rPr>
          <w:rFonts w:asciiTheme="minorHAnsi" w:hAnsiTheme="minorHAnsi" w:cstheme="minorHAnsi"/>
          <w:sz w:val="24"/>
          <w:szCs w:val="24"/>
        </w:rPr>
        <w:t>prostri</w:t>
      </w:r>
      <w:r w:rsidR="00B0469D">
        <w:rPr>
          <w:rFonts w:asciiTheme="minorHAnsi" w:hAnsiTheme="minorHAnsi" w:cstheme="minorHAnsi"/>
          <w:sz w:val="24"/>
          <w:szCs w:val="24"/>
        </w:rPr>
        <w:t xml:space="preserve">edky rezervného fondu vo výške </w:t>
      </w:r>
      <w:r w:rsidR="00B60258" w:rsidRPr="00B60258">
        <w:rPr>
          <w:rFonts w:asciiTheme="minorHAnsi" w:hAnsiTheme="minorHAnsi" w:cstheme="minorHAnsi"/>
          <w:sz w:val="24"/>
          <w:szCs w:val="24"/>
        </w:rPr>
        <w:t>3 129 639,37</w:t>
      </w:r>
      <w:r w:rsidR="00B60258">
        <w:rPr>
          <w:rFonts w:asciiTheme="minorHAnsi" w:hAnsiTheme="minorHAnsi" w:cstheme="minorHAnsi"/>
          <w:sz w:val="24"/>
          <w:szCs w:val="24"/>
        </w:rPr>
        <w:t xml:space="preserve"> </w:t>
      </w:r>
      <w:r w:rsidR="00A2765A" w:rsidRPr="00A2765A">
        <w:rPr>
          <w:rFonts w:asciiTheme="minorHAnsi" w:hAnsiTheme="minorHAnsi" w:cstheme="minorHAnsi"/>
          <w:sz w:val="24"/>
          <w:szCs w:val="24"/>
        </w:rPr>
        <w:t>€</w:t>
      </w:r>
      <w:r w:rsidR="00B0469D">
        <w:rPr>
          <w:rFonts w:asciiTheme="minorHAnsi" w:hAnsiTheme="minorHAnsi" w:cstheme="minorHAnsi"/>
          <w:sz w:val="24"/>
          <w:szCs w:val="24"/>
        </w:rPr>
        <w:t xml:space="preserve"> na financovanie kapitálových výdavkov</w:t>
      </w:r>
      <w:r w:rsidR="003B14DD">
        <w:rPr>
          <w:rFonts w:asciiTheme="minorHAnsi" w:hAnsiTheme="minorHAnsi" w:cstheme="minorHAnsi"/>
          <w:sz w:val="24"/>
          <w:szCs w:val="24"/>
        </w:rPr>
        <w:t>. Z</w:t>
      </w:r>
      <w:r w:rsidR="00A2765A" w:rsidRPr="00A2765A">
        <w:rPr>
          <w:rFonts w:asciiTheme="minorHAnsi" w:hAnsiTheme="minorHAnsi" w:cstheme="minorHAnsi"/>
          <w:sz w:val="24"/>
          <w:szCs w:val="24"/>
        </w:rPr>
        <w:t xml:space="preserve">ostatky z minulých rokov predstavujú </w:t>
      </w:r>
      <w:r w:rsidR="003B14DD">
        <w:rPr>
          <w:rFonts w:asciiTheme="minorHAnsi" w:hAnsiTheme="minorHAnsi" w:cstheme="minorHAnsi"/>
          <w:sz w:val="24"/>
          <w:szCs w:val="24"/>
        </w:rPr>
        <w:t xml:space="preserve">nevyčerpané čiastky z roku 2012 a 2013 na fond udržateľnosti </w:t>
      </w:r>
      <w:r w:rsidR="00A2765A" w:rsidRPr="00A2765A">
        <w:rPr>
          <w:rFonts w:asciiTheme="minorHAnsi" w:hAnsiTheme="minorHAnsi" w:cstheme="minorHAnsi"/>
          <w:sz w:val="24"/>
          <w:szCs w:val="24"/>
        </w:rPr>
        <w:t>Centr</w:t>
      </w:r>
      <w:r w:rsidR="003B14DD">
        <w:rPr>
          <w:rFonts w:asciiTheme="minorHAnsi" w:hAnsiTheme="minorHAnsi" w:cstheme="minorHAnsi"/>
          <w:sz w:val="24"/>
          <w:szCs w:val="24"/>
        </w:rPr>
        <w:t>a</w:t>
      </w:r>
      <w:r w:rsidR="00A2765A" w:rsidRPr="00A2765A">
        <w:rPr>
          <w:rFonts w:asciiTheme="minorHAnsi" w:hAnsiTheme="minorHAnsi" w:cstheme="minorHAnsi"/>
          <w:sz w:val="24"/>
          <w:szCs w:val="24"/>
        </w:rPr>
        <w:t xml:space="preserve"> Hydrot</w:t>
      </w:r>
      <w:r w:rsidR="003B14DD">
        <w:rPr>
          <w:rFonts w:asciiTheme="minorHAnsi" w:hAnsiTheme="minorHAnsi" w:cstheme="minorHAnsi"/>
          <w:sz w:val="24"/>
          <w:szCs w:val="24"/>
        </w:rPr>
        <w:t>e</w:t>
      </w:r>
      <w:r w:rsidR="00A2765A" w:rsidRPr="00A2765A">
        <w:rPr>
          <w:rFonts w:asciiTheme="minorHAnsi" w:hAnsiTheme="minorHAnsi" w:cstheme="minorHAnsi"/>
          <w:sz w:val="24"/>
          <w:szCs w:val="24"/>
        </w:rPr>
        <w:t xml:space="preserve">rapie </w:t>
      </w:r>
      <w:r w:rsidR="003B14DD">
        <w:rPr>
          <w:rFonts w:asciiTheme="minorHAnsi" w:hAnsiTheme="minorHAnsi" w:cstheme="minorHAnsi"/>
          <w:sz w:val="24"/>
          <w:szCs w:val="24"/>
        </w:rPr>
        <w:t>v DSS Gaudeamus.</w:t>
      </w:r>
    </w:p>
    <w:p w:rsidR="00CC6444" w:rsidRPr="00433778" w:rsidRDefault="00CC6444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3C644F" w:rsidRDefault="009C311C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sz w:val="24"/>
          <w:szCs w:val="24"/>
        </w:rPr>
        <w:t xml:space="preserve">Odhadovaný vývoj príjmových finančných operácií </w:t>
      </w:r>
      <w:r w:rsidR="00E90906" w:rsidRPr="00433778">
        <w:rPr>
          <w:rFonts w:asciiTheme="minorHAnsi" w:hAnsiTheme="minorHAnsi" w:cstheme="minorHAnsi"/>
          <w:sz w:val="24"/>
          <w:szCs w:val="24"/>
        </w:rPr>
        <w:t>BSK</w:t>
      </w:r>
      <w:r w:rsidRPr="00433778">
        <w:rPr>
          <w:rFonts w:asciiTheme="minorHAnsi" w:hAnsiTheme="minorHAnsi" w:cstheme="minorHAnsi"/>
          <w:sz w:val="24"/>
          <w:szCs w:val="24"/>
        </w:rPr>
        <w:t xml:space="preserve"> </w:t>
      </w:r>
      <w:r w:rsidR="00D835FB" w:rsidRPr="00433778">
        <w:rPr>
          <w:rFonts w:asciiTheme="minorHAnsi" w:hAnsiTheme="minorHAnsi" w:cstheme="minorHAnsi"/>
          <w:sz w:val="24"/>
          <w:szCs w:val="24"/>
        </w:rPr>
        <w:t>v porovnaní s očakávanou skutočnosťou na rok 201</w:t>
      </w:r>
      <w:r w:rsidR="00390B20">
        <w:rPr>
          <w:rFonts w:asciiTheme="minorHAnsi" w:hAnsiTheme="minorHAnsi" w:cstheme="minorHAnsi"/>
          <w:sz w:val="24"/>
          <w:szCs w:val="24"/>
        </w:rPr>
        <w:t>4</w:t>
      </w:r>
      <w:r w:rsidR="00D835FB" w:rsidRPr="00433778">
        <w:rPr>
          <w:rFonts w:asciiTheme="minorHAnsi" w:hAnsiTheme="minorHAnsi" w:cstheme="minorHAnsi"/>
          <w:sz w:val="24"/>
          <w:szCs w:val="24"/>
        </w:rPr>
        <w:t xml:space="preserve"> a skutočnosťou za roky 201</w:t>
      </w:r>
      <w:r w:rsidR="00390B20">
        <w:rPr>
          <w:rFonts w:asciiTheme="minorHAnsi" w:hAnsiTheme="minorHAnsi" w:cstheme="minorHAnsi"/>
          <w:sz w:val="24"/>
          <w:szCs w:val="24"/>
        </w:rPr>
        <w:t>2</w:t>
      </w:r>
      <w:r w:rsidR="00D835FB" w:rsidRPr="00433778">
        <w:rPr>
          <w:rFonts w:asciiTheme="minorHAnsi" w:hAnsiTheme="minorHAnsi" w:cstheme="minorHAnsi"/>
          <w:sz w:val="24"/>
          <w:szCs w:val="24"/>
        </w:rPr>
        <w:t xml:space="preserve"> a 201</w:t>
      </w:r>
      <w:r w:rsidR="00390B20">
        <w:rPr>
          <w:rFonts w:asciiTheme="minorHAnsi" w:hAnsiTheme="minorHAnsi" w:cstheme="minorHAnsi"/>
          <w:sz w:val="24"/>
          <w:szCs w:val="24"/>
        </w:rPr>
        <w:t>3</w:t>
      </w:r>
      <w:r w:rsidR="00D835FB" w:rsidRPr="00433778">
        <w:rPr>
          <w:rFonts w:asciiTheme="minorHAnsi" w:hAnsiTheme="minorHAnsi" w:cstheme="minorHAnsi"/>
          <w:sz w:val="24"/>
          <w:szCs w:val="24"/>
        </w:rPr>
        <w:t xml:space="preserve"> je nasledovný:</w:t>
      </w:r>
    </w:p>
    <w:p w:rsidR="00390B20" w:rsidRDefault="00390B20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7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214"/>
        <w:gridCol w:w="1349"/>
        <w:gridCol w:w="924"/>
        <w:gridCol w:w="1156"/>
        <w:gridCol w:w="1169"/>
        <w:gridCol w:w="1117"/>
        <w:gridCol w:w="1059"/>
        <w:gridCol w:w="233"/>
      </w:tblGrid>
      <w:tr w:rsidR="00390B20" w:rsidRPr="00390B20" w:rsidTr="00520726">
        <w:trPr>
          <w:gridAfter w:val="1"/>
          <w:wAfter w:w="233" w:type="dxa"/>
          <w:trHeight w:val="324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bottom"/>
            <w:hideMark/>
          </w:tcPr>
          <w:p w:rsidR="00390B20" w:rsidRPr="00390B20" w:rsidRDefault="00390B20" w:rsidP="00390B20">
            <w:pPr>
              <w:spacing w:after="0" w:line="240" w:lineRule="auto"/>
              <w:rPr>
                <w:rFonts w:cs="Calibri"/>
                <w:color w:val="000000"/>
                <w:lang w:eastAsia="sk-SK"/>
              </w:rPr>
            </w:pPr>
            <w:r w:rsidRPr="00390B20">
              <w:rPr>
                <w:rFonts w:cs="Calibri"/>
                <w:color w:val="000000"/>
                <w:lang w:eastAsia="sk-SK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90B20" w:rsidRPr="00390B20" w:rsidRDefault="00390B20" w:rsidP="00390B2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90B20" w:rsidRPr="00390B20" w:rsidRDefault="00390B20" w:rsidP="00390B2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90B20" w:rsidRPr="00390B20" w:rsidRDefault="00390B20" w:rsidP="00390B2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90B20" w:rsidRPr="00390B20" w:rsidRDefault="00390B20" w:rsidP="00390B2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90B20" w:rsidRPr="00390B20" w:rsidRDefault="00390B20" w:rsidP="00390B2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90B20" w:rsidRPr="00390B20" w:rsidRDefault="00390B20" w:rsidP="00390B2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390B20" w:rsidRPr="00390B20" w:rsidRDefault="00390B20" w:rsidP="00390B2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290333" w:rsidRPr="00390B20" w:rsidTr="00520726">
        <w:trPr>
          <w:gridAfter w:val="1"/>
          <w:wAfter w:w="233" w:type="dxa"/>
          <w:trHeight w:val="324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90B20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Príjmové finančné operácie v EUR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90B20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7 090 361,83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90B20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10 378 090,83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90B20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90B20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4 465 794,08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290333" w:rsidRDefault="00290333" w:rsidP="0029033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3 158 295,22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290333" w:rsidRDefault="00290333" w:rsidP="0029033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3 077 069,08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290333" w:rsidRDefault="00290333" w:rsidP="0029033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1 740 656,46</w:t>
            </w:r>
          </w:p>
        </w:tc>
      </w:tr>
      <w:tr w:rsidR="00290333" w:rsidRPr="00520726" w:rsidTr="00520726">
        <w:trPr>
          <w:trHeight w:val="324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Rezervný fond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0E494F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0E494F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1 489 295,16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0E494F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0E494F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4 002 898,00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290333" w:rsidRPr="00DF29F0" w:rsidRDefault="00290333" w:rsidP="00290333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3 129 639,37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3 077 069,08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1 740 656,46</w:t>
            </w:r>
          </w:p>
        </w:tc>
      </w:tr>
      <w:tr w:rsidR="00290333" w:rsidRPr="00390B20" w:rsidTr="00520726">
        <w:trPr>
          <w:gridAfter w:val="1"/>
          <w:wAfter w:w="233" w:type="dxa"/>
          <w:trHeight w:val="324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Zostatky z minulých rokov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1 558 399,61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591 603,87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462 896,08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290333" w:rsidRPr="00DF29F0" w:rsidRDefault="00290333" w:rsidP="00290333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28 655,85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90333" w:rsidRPr="00390B20" w:rsidTr="00520726">
        <w:trPr>
          <w:gridAfter w:val="1"/>
          <w:wAfter w:w="233" w:type="dxa"/>
          <w:trHeight w:val="324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Fond na optimalizáciu záväzkov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5 318 732,03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290333" w:rsidRPr="00DF29F0" w:rsidRDefault="00290333" w:rsidP="00290333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90333" w:rsidRPr="00390B20" w:rsidTr="00520726">
        <w:trPr>
          <w:gridAfter w:val="1"/>
          <w:wAfter w:w="233" w:type="dxa"/>
          <w:trHeight w:val="324"/>
        </w:trPr>
        <w:tc>
          <w:tcPr>
            <w:tcW w:w="255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Úvery - tuzemské dlhodobé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1 970 837,56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290333" w:rsidRPr="00DF29F0" w:rsidRDefault="00290333" w:rsidP="00290333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90333" w:rsidRPr="00390B20" w:rsidTr="00520726">
        <w:trPr>
          <w:gridAfter w:val="1"/>
          <w:wAfter w:w="233" w:type="dxa"/>
          <w:trHeight w:val="3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Úvery - zahraničné dlhodobé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3 561 124,66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2 978 459,77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390B20" w:rsidRDefault="00290333" w:rsidP="00390B20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390B20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290333" w:rsidRPr="00DF29F0" w:rsidRDefault="00290333" w:rsidP="00290333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DF29F0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333" w:rsidRPr="00290333" w:rsidRDefault="00290333" w:rsidP="002903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290333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</w:tbl>
    <w:p w:rsidR="00390B20" w:rsidRDefault="00390B20" w:rsidP="007252A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390B20" w:rsidRDefault="00390B20" w:rsidP="008025D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390B20" w:rsidRPr="00433778" w:rsidRDefault="00390B20" w:rsidP="00433778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027D7A" w:rsidRDefault="00027D7A" w:rsidP="00027D7A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p w:rsidR="00CC6444" w:rsidRDefault="00CC6444" w:rsidP="00027D7A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p w:rsidR="001B113D" w:rsidRDefault="001B113D" w:rsidP="00027D7A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p w:rsidR="00621DE3" w:rsidRDefault="00621DE3" w:rsidP="00027D7A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p w:rsidR="00621DE3" w:rsidRDefault="00621DE3" w:rsidP="00027D7A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p w:rsidR="00CC6444" w:rsidRDefault="00CC6444" w:rsidP="0090692C">
      <w:pPr>
        <w:jc w:val="both"/>
        <w:rPr>
          <w:rFonts w:asciiTheme="minorHAnsi" w:hAnsiTheme="minorHAnsi" w:cstheme="minorHAnsi"/>
        </w:rPr>
      </w:pPr>
    </w:p>
    <w:p w:rsidR="00A639CC" w:rsidRDefault="00A639CC" w:rsidP="0090692C">
      <w:pPr>
        <w:jc w:val="both"/>
        <w:rPr>
          <w:rFonts w:asciiTheme="minorHAnsi" w:hAnsiTheme="minorHAnsi" w:cstheme="minorHAnsi"/>
        </w:rPr>
      </w:pPr>
    </w:p>
    <w:p w:rsidR="00A639CC" w:rsidRDefault="00A639CC" w:rsidP="0090692C">
      <w:pPr>
        <w:jc w:val="both"/>
        <w:rPr>
          <w:rFonts w:asciiTheme="minorHAnsi" w:hAnsiTheme="minorHAnsi" w:cstheme="minorHAnsi"/>
        </w:rPr>
      </w:pPr>
    </w:p>
    <w:p w:rsidR="00A639CC" w:rsidRDefault="00A639CC" w:rsidP="0090692C">
      <w:pPr>
        <w:jc w:val="both"/>
        <w:rPr>
          <w:rFonts w:asciiTheme="minorHAnsi" w:hAnsiTheme="minorHAnsi" w:cstheme="minorHAnsi"/>
        </w:rPr>
      </w:pPr>
    </w:p>
    <w:p w:rsidR="00A639CC" w:rsidRDefault="00A639CC" w:rsidP="0090692C">
      <w:pPr>
        <w:jc w:val="both"/>
        <w:rPr>
          <w:rFonts w:asciiTheme="minorHAnsi" w:hAnsiTheme="minorHAnsi" w:cstheme="minorHAnsi"/>
        </w:rPr>
      </w:pPr>
    </w:p>
    <w:p w:rsidR="00A639CC" w:rsidRDefault="00A639CC" w:rsidP="0090692C">
      <w:pPr>
        <w:jc w:val="both"/>
        <w:rPr>
          <w:rFonts w:asciiTheme="minorHAnsi" w:hAnsiTheme="minorHAnsi" w:cstheme="minorHAnsi"/>
        </w:rPr>
      </w:pPr>
    </w:p>
    <w:p w:rsidR="00A639CC" w:rsidRDefault="00A639CC" w:rsidP="0090692C">
      <w:pPr>
        <w:jc w:val="both"/>
        <w:rPr>
          <w:rFonts w:asciiTheme="minorHAnsi" w:hAnsiTheme="minorHAnsi" w:cstheme="minorHAnsi"/>
        </w:rPr>
      </w:pPr>
    </w:p>
    <w:p w:rsidR="00431289" w:rsidRDefault="00431289" w:rsidP="0090692C">
      <w:pPr>
        <w:jc w:val="both"/>
        <w:rPr>
          <w:rFonts w:asciiTheme="minorHAnsi" w:hAnsiTheme="minorHAnsi" w:cstheme="minorHAnsi"/>
        </w:rPr>
      </w:pPr>
    </w:p>
    <w:p w:rsidR="003E1C53" w:rsidRDefault="003E1C53" w:rsidP="0090692C">
      <w:pPr>
        <w:jc w:val="both"/>
        <w:rPr>
          <w:rFonts w:asciiTheme="minorHAnsi" w:hAnsiTheme="minorHAnsi" w:cstheme="minorHAnsi"/>
        </w:rPr>
      </w:pPr>
    </w:p>
    <w:p w:rsidR="00962D1E" w:rsidRDefault="00962D1E" w:rsidP="0090692C">
      <w:pPr>
        <w:jc w:val="both"/>
        <w:rPr>
          <w:rFonts w:asciiTheme="minorHAnsi" w:hAnsiTheme="minorHAnsi" w:cstheme="minorHAnsi"/>
        </w:rPr>
      </w:pPr>
    </w:p>
    <w:p w:rsidR="00A639CC" w:rsidRDefault="00A639CC" w:rsidP="0090692C">
      <w:pPr>
        <w:jc w:val="both"/>
        <w:rPr>
          <w:rFonts w:asciiTheme="minorHAnsi" w:hAnsiTheme="minorHAnsi" w:cstheme="minorHAnsi"/>
        </w:rPr>
      </w:pPr>
    </w:p>
    <w:p w:rsidR="000704F6" w:rsidRPr="0077247A" w:rsidRDefault="000704F6" w:rsidP="004219CA">
      <w:pPr>
        <w:pStyle w:val="Odsekzoznamu"/>
        <w:numPr>
          <w:ilvl w:val="0"/>
          <w:numId w:val="17"/>
        </w:numPr>
        <w:rPr>
          <w:rFonts w:asciiTheme="minorHAnsi" w:hAnsiTheme="minorHAnsi" w:cstheme="minorHAnsi"/>
          <w:b/>
          <w:sz w:val="32"/>
          <w:szCs w:val="32"/>
        </w:rPr>
      </w:pPr>
      <w:r w:rsidRPr="0077247A">
        <w:rPr>
          <w:rFonts w:asciiTheme="minorHAnsi" w:hAnsiTheme="minorHAnsi" w:cstheme="minorHAnsi"/>
          <w:b/>
          <w:sz w:val="32"/>
          <w:szCs w:val="32"/>
        </w:rPr>
        <w:t xml:space="preserve">Výdavky </w:t>
      </w:r>
      <w:r w:rsidR="0077247A" w:rsidRPr="0077247A">
        <w:rPr>
          <w:rFonts w:asciiTheme="minorHAnsi" w:hAnsiTheme="minorHAnsi" w:cstheme="minorHAnsi"/>
          <w:b/>
          <w:sz w:val="32"/>
          <w:szCs w:val="32"/>
        </w:rPr>
        <w:t xml:space="preserve">a výdavkové finančné operácie </w:t>
      </w:r>
      <w:r w:rsidRPr="0077247A">
        <w:rPr>
          <w:rFonts w:asciiTheme="minorHAnsi" w:hAnsiTheme="minorHAnsi" w:cstheme="minorHAnsi"/>
          <w:b/>
          <w:sz w:val="32"/>
          <w:szCs w:val="32"/>
        </w:rPr>
        <w:t>rozpočtu B</w:t>
      </w:r>
      <w:r w:rsidR="0077247A" w:rsidRPr="0077247A">
        <w:rPr>
          <w:rFonts w:asciiTheme="minorHAnsi" w:hAnsiTheme="minorHAnsi" w:cstheme="minorHAnsi"/>
          <w:b/>
          <w:sz w:val="32"/>
          <w:szCs w:val="32"/>
        </w:rPr>
        <w:t>SK</w:t>
      </w:r>
    </w:p>
    <w:p w:rsidR="004219CA" w:rsidRPr="00433778" w:rsidRDefault="004219CA" w:rsidP="00433778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33778">
        <w:rPr>
          <w:rFonts w:asciiTheme="minorHAnsi" w:hAnsiTheme="minorHAnsi" w:cstheme="minorHAnsi"/>
          <w:b/>
          <w:sz w:val="24"/>
          <w:szCs w:val="24"/>
        </w:rPr>
        <w:t>Výdavky Bratislavského samosprávneho kraja v roku 201</w:t>
      </w:r>
      <w:r w:rsidR="00042444">
        <w:rPr>
          <w:rFonts w:asciiTheme="minorHAnsi" w:hAnsiTheme="minorHAnsi" w:cstheme="minorHAnsi"/>
          <w:b/>
          <w:sz w:val="24"/>
          <w:szCs w:val="24"/>
        </w:rPr>
        <w:t>5</w:t>
      </w:r>
      <w:r w:rsidRPr="004337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 xml:space="preserve">sú plánované vo výške </w:t>
      </w:r>
      <w:r w:rsidR="007B4F68" w:rsidRPr="007B4F68">
        <w:rPr>
          <w:rFonts w:asciiTheme="minorHAnsi" w:hAnsiTheme="minorHAnsi" w:cstheme="minorHAnsi"/>
          <w:b/>
          <w:sz w:val="24"/>
          <w:szCs w:val="24"/>
        </w:rPr>
        <w:t>127 365 814,07</w:t>
      </w:r>
      <w:r w:rsidR="007B4F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3FB6">
        <w:rPr>
          <w:rFonts w:asciiTheme="minorHAnsi" w:hAnsiTheme="minorHAnsi" w:cstheme="minorHAnsi"/>
          <w:b/>
          <w:sz w:val="24"/>
          <w:szCs w:val="24"/>
        </w:rPr>
        <w:t>€</w:t>
      </w:r>
      <w:r w:rsidRPr="00433778">
        <w:rPr>
          <w:rFonts w:asciiTheme="minorHAnsi" w:hAnsiTheme="minorHAnsi" w:cstheme="minorHAnsi"/>
          <w:sz w:val="24"/>
          <w:szCs w:val="24"/>
        </w:rPr>
        <w:t xml:space="preserve"> z toho bežné výdavky vo výške </w:t>
      </w:r>
      <w:r w:rsidR="007B4F68" w:rsidRPr="007B4F68">
        <w:rPr>
          <w:rFonts w:asciiTheme="minorHAnsi" w:hAnsiTheme="minorHAnsi" w:cstheme="minorHAnsi"/>
          <w:sz w:val="24"/>
          <w:szCs w:val="24"/>
        </w:rPr>
        <w:t>111 316 400,62</w:t>
      </w:r>
      <w:r w:rsidR="007B4F68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 xml:space="preserve">€ </w:t>
      </w:r>
      <w:r w:rsidR="00D80FFD" w:rsidRPr="00433778">
        <w:rPr>
          <w:rFonts w:asciiTheme="minorHAnsi" w:hAnsiTheme="minorHAnsi" w:cstheme="minorHAnsi"/>
          <w:sz w:val="24"/>
          <w:szCs w:val="24"/>
        </w:rPr>
        <w:t>(8</w:t>
      </w:r>
      <w:r w:rsidR="00A828CF">
        <w:rPr>
          <w:rFonts w:asciiTheme="minorHAnsi" w:hAnsiTheme="minorHAnsi" w:cstheme="minorHAnsi"/>
          <w:sz w:val="24"/>
          <w:szCs w:val="24"/>
        </w:rPr>
        <w:t>7,</w:t>
      </w:r>
      <w:r w:rsidR="007B4F68">
        <w:rPr>
          <w:rFonts w:asciiTheme="minorHAnsi" w:hAnsiTheme="minorHAnsi" w:cstheme="minorHAnsi"/>
          <w:sz w:val="24"/>
          <w:szCs w:val="24"/>
        </w:rPr>
        <w:t>40</w:t>
      </w:r>
      <w:r w:rsidR="00D80FFD" w:rsidRPr="00433778">
        <w:rPr>
          <w:rFonts w:asciiTheme="minorHAnsi" w:hAnsiTheme="minorHAnsi" w:cstheme="minorHAnsi"/>
          <w:sz w:val="24"/>
          <w:szCs w:val="24"/>
        </w:rPr>
        <w:t>% podiel z celkových výdavkov</w:t>
      </w:r>
      <w:r w:rsidRPr="00433778">
        <w:rPr>
          <w:rFonts w:asciiTheme="minorHAnsi" w:hAnsiTheme="minorHAnsi" w:cstheme="minorHAnsi"/>
          <w:sz w:val="24"/>
          <w:szCs w:val="24"/>
        </w:rPr>
        <w:t xml:space="preserve">) a kapitálové výdavky vo výške </w:t>
      </w:r>
      <w:r w:rsidR="00A530C2" w:rsidRPr="00A530C2">
        <w:rPr>
          <w:rFonts w:asciiTheme="minorHAnsi" w:hAnsiTheme="minorHAnsi" w:cstheme="minorHAnsi"/>
          <w:sz w:val="24"/>
          <w:szCs w:val="24"/>
        </w:rPr>
        <w:t>13 926 504,71</w:t>
      </w:r>
      <w:r w:rsidR="00A530C2">
        <w:rPr>
          <w:rFonts w:asciiTheme="minorHAnsi" w:hAnsiTheme="minorHAnsi" w:cstheme="minorHAnsi"/>
          <w:sz w:val="24"/>
          <w:szCs w:val="24"/>
        </w:rPr>
        <w:t xml:space="preserve"> </w:t>
      </w:r>
      <w:r w:rsidRPr="00433778">
        <w:rPr>
          <w:rFonts w:asciiTheme="minorHAnsi" w:hAnsiTheme="minorHAnsi" w:cstheme="minorHAnsi"/>
          <w:sz w:val="24"/>
          <w:szCs w:val="24"/>
        </w:rPr>
        <w:t>€ (</w:t>
      </w:r>
      <w:r w:rsidR="00D80FFD" w:rsidRPr="00433778">
        <w:rPr>
          <w:rFonts w:asciiTheme="minorHAnsi" w:hAnsiTheme="minorHAnsi" w:cstheme="minorHAnsi"/>
          <w:sz w:val="24"/>
          <w:szCs w:val="24"/>
        </w:rPr>
        <w:t>10,</w:t>
      </w:r>
      <w:r w:rsidR="00A530C2">
        <w:rPr>
          <w:rFonts w:asciiTheme="minorHAnsi" w:hAnsiTheme="minorHAnsi" w:cstheme="minorHAnsi"/>
          <w:sz w:val="24"/>
          <w:szCs w:val="24"/>
        </w:rPr>
        <w:t>96</w:t>
      </w:r>
      <w:r w:rsidR="00D80FFD" w:rsidRPr="00433778">
        <w:rPr>
          <w:rFonts w:asciiTheme="minorHAnsi" w:hAnsiTheme="minorHAnsi" w:cstheme="minorHAnsi"/>
          <w:sz w:val="24"/>
          <w:szCs w:val="24"/>
        </w:rPr>
        <w:t>% podiel z celkových výdavkov)</w:t>
      </w:r>
      <w:r w:rsidR="00A828CF">
        <w:rPr>
          <w:rFonts w:asciiTheme="minorHAnsi" w:hAnsiTheme="minorHAnsi" w:cstheme="minorHAnsi"/>
          <w:sz w:val="24"/>
          <w:szCs w:val="24"/>
        </w:rPr>
        <w:t xml:space="preserve"> a výdavkové finančné operácie vo výške </w:t>
      </w:r>
      <w:r w:rsidR="00A828CF">
        <w:rPr>
          <w:rFonts w:asciiTheme="minorHAnsi" w:hAnsiTheme="minorHAnsi" w:cstheme="minorHAnsi"/>
          <w:sz w:val="24"/>
          <w:szCs w:val="24"/>
        </w:rPr>
        <w:br/>
      </w:r>
      <w:r w:rsidR="00A828CF" w:rsidRPr="00A828CF">
        <w:rPr>
          <w:rFonts w:asciiTheme="minorHAnsi" w:hAnsiTheme="minorHAnsi" w:cstheme="minorHAnsi"/>
          <w:sz w:val="24"/>
          <w:szCs w:val="24"/>
        </w:rPr>
        <w:t>2 122 908,74</w:t>
      </w:r>
      <w:r w:rsidR="00A828CF">
        <w:rPr>
          <w:rFonts w:asciiTheme="minorHAnsi" w:hAnsiTheme="minorHAnsi" w:cstheme="minorHAnsi"/>
          <w:sz w:val="24"/>
          <w:szCs w:val="24"/>
        </w:rPr>
        <w:t xml:space="preserve"> € </w:t>
      </w:r>
      <w:r w:rsidR="00A828CF" w:rsidRPr="00433778">
        <w:rPr>
          <w:rFonts w:asciiTheme="minorHAnsi" w:hAnsiTheme="minorHAnsi" w:cstheme="minorHAnsi"/>
          <w:sz w:val="24"/>
          <w:szCs w:val="24"/>
        </w:rPr>
        <w:t>(1</w:t>
      </w:r>
      <w:r w:rsidR="00A828CF">
        <w:rPr>
          <w:rFonts w:asciiTheme="minorHAnsi" w:hAnsiTheme="minorHAnsi" w:cstheme="minorHAnsi"/>
          <w:sz w:val="24"/>
          <w:szCs w:val="24"/>
        </w:rPr>
        <w:t>,6</w:t>
      </w:r>
      <w:r w:rsidR="00A530C2">
        <w:rPr>
          <w:rFonts w:asciiTheme="minorHAnsi" w:hAnsiTheme="minorHAnsi" w:cstheme="minorHAnsi"/>
          <w:sz w:val="24"/>
          <w:szCs w:val="24"/>
        </w:rPr>
        <w:t>7</w:t>
      </w:r>
      <w:r w:rsidR="00A828CF">
        <w:rPr>
          <w:rFonts w:asciiTheme="minorHAnsi" w:hAnsiTheme="minorHAnsi" w:cstheme="minorHAnsi"/>
          <w:sz w:val="24"/>
          <w:szCs w:val="24"/>
        </w:rPr>
        <w:t xml:space="preserve"> </w:t>
      </w:r>
      <w:r w:rsidR="00A828CF" w:rsidRPr="00433778">
        <w:rPr>
          <w:rFonts w:asciiTheme="minorHAnsi" w:hAnsiTheme="minorHAnsi" w:cstheme="minorHAnsi"/>
          <w:sz w:val="24"/>
          <w:szCs w:val="24"/>
        </w:rPr>
        <w:t>% podiel z celkových výdavkov)</w:t>
      </w:r>
      <w:r w:rsidRPr="00433778">
        <w:rPr>
          <w:rFonts w:asciiTheme="minorHAnsi" w:hAnsiTheme="minorHAnsi" w:cstheme="minorHAnsi"/>
          <w:sz w:val="24"/>
          <w:szCs w:val="24"/>
        </w:rPr>
        <w:t>.</w:t>
      </w:r>
    </w:p>
    <w:p w:rsidR="000704F6" w:rsidRPr="00433778" w:rsidRDefault="000704F6" w:rsidP="00433778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</w:rPr>
      </w:pPr>
    </w:p>
    <w:p w:rsidR="00611550" w:rsidRDefault="009D4C6E" w:rsidP="00433778">
      <w:pPr>
        <w:pStyle w:val="Zkladntext"/>
        <w:spacing w:after="0" w:line="276" w:lineRule="auto"/>
        <w:ind w:firstLine="708"/>
        <w:jc w:val="both"/>
        <w:rPr>
          <w:rFonts w:asciiTheme="minorHAnsi" w:hAnsiTheme="minorHAnsi" w:cstheme="minorHAnsi"/>
          <w:lang w:eastAsia="en-US"/>
        </w:rPr>
      </w:pPr>
      <w:r w:rsidRPr="00433778">
        <w:rPr>
          <w:rFonts w:asciiTheme="minorHAnsi" w:hAnsiTheme="minorHAnsi" w:cstheme="minorHAnsi"/>
          <w:lang w:eastAsia="en-US"/>
        </w:rPr>
        <w:t>Prehľad</w:t>
      </w:r>
      <w:r w:rsidR="00271903" w:rsidRPr="00433778">
        <w:rPr>
          <w:rFonts w:asciiTheme="minorHAnsi" w:hAnsiTheme="minorHAnsi" w:cstheme="minorHAnsi"/>
          <w:lang w:eastAsia="en-US"/>
        </w:rPr>
        <w:t xml:space="preserve"> výdavkov rozpočtu </w:t>
      </w:r>
      <w:r w:rsidR="00CE52C8" w:rsidRPr="00433778">
        <w:rPr>
          <w:rFonts w:asciiTheme="minorHAnsi" w:hAnsiTheme="minorHAnsi" w:cstheme="minorHAnsi"/>
          <w:lang w:eastAsia="en-US"/>
        </w:rPr>
        <w:t xml:space="preserve">BSK </w:t>
      </w:r>
      <w:r w:rsidRPr="00433778">
        <w:rPr>
          <w:rFonts w:asciiTheme="minorHAnsi" w:hAnsiTheme="minorHAnsi" w:cstheme="minorHAnsi"/>
          <w:lang w:eastAsia="en-US"/>
        </w:rPr>
        <w:t>podľa druhu ekonomickej klasifikácie od roku 201</w:t>
      </w:r>
      <w:r w:rsidR="00A828CF">
        <w:rPr>
          <w:rFonts w:asciiTheme="minorHAnsi" w:hAnsiTheme="minorHAnsi" w:cstheme="minorHAnsi"/>
          <w:lang w:eastAsia="en-US"/>
        </w:rPr>
        <w:t>2</w:t>
      </w:r>
      <w:r w:rsidRPr="00433778">
        <w:rPr>
          <w:rFonts w:asciiTheme="minorHAnsi" w:hAnsiTheme="minorHAnsi" w:cstheme="minorHAnsi"/>
          <w:lang w:eastAsia="en-US"/>
        </w:rPr>
        <w:t xml:space="preserve"> a 201</w:t>
      </w:r>
      <w:r w:rsidR="00A828CF">
        <w:rPr>
          <w:rFonts w:asciiTheme="minorHAnsi" w:hAnsiTheme="minorHAnsi" w:cstheme="minorHAnsi"/>
          <w:lang w:eastAsia="en-US"/>
        </w:rPr>
        <w:t>3</w:t>
      </w:r>
      <w:r w:rsidRPr="00433778">
        <w:rPr>
          <w:rFonts w:asciiTheme="minorHAnsi" w:hAnsiTheme="minorHAnsi" w:cstheme="minorHAnsi"/>
          <w:lang w:eastAsia="en-US"/>
        </w:rPr>
        <w:t xml:space="preserve"> (skutočnosť) a odhad </w:t>
      </w:r>
      <w:r w:rsidR="00CE52C8" w:rsidRPr="00433778">
        <w:rPr>
          <w:rFonts w:asciiTheme="minorHAnsi" w:hAnsiTheme="minorHAnsi" w:cstheme="minorHAnsi"/>
          <w:lang w:eastAsia="en-US"/>
        </w:rPr>
        <w:t>na roky 201</w:t>
      </w:r>
      <w:r w:rsidR="00A828CF">
        <w:rPr>
          <w:rFonts w:asciiTheme="minorHAnsi" w:hAnsiTheme="minorHAnsi" w:cstheme="minorHAnsi"/>
          <w:lang w:eastAsia="en-US"/>
        </w:rPr>
        <w:t>5</w:t>
      </w:r>
      <w:r w:rsidR="00CE52C8" w:rsidRPr="00433778">
        <w:rPr>
          <w:rFonts w:asciiTheme="minorHAnsi" w:hAnsiTheme="minorHAnsi" w:cstheme="minorHAnsi"/>
          <w:lang w:eastAsia="en-US"/>
        </w:rPr>
        <w:t xml:space="preserve"> až 201</w:t>
      </w:r>
      <w:r w:rsidR="00A828CF">
        <w:rPr>
          <w:rFonts w:asciiTheme="minorHAnsi" w:hAnsiTheme="minorHAnsi" w:cstheme="minorHAnsi"/>
          <w:lang w:eastAsia="en-US"/>
        </w:rPr>
        <w:t>7</w:t>
      </w:r>
      <w:r w:rsidR="00271903" w:rsidRPr="00433778">
        <w:rPr>
          <w:rFonts w:asciiTheme="minorHAnsi" w:hAnsiTheme="minorHAnsi" w:cstheme="minorHAnsi"/>
          <w:lang w:eastAsia="en-US"/>
        </w:rPr>
        <w:t>:</w:t>
      </w:r>
    </w:p>
    <w:p w:rsidR="00E01A90" w:rsidRDefault="00E01A90" w:rsidP="00433778">
      <w:pPr>
        <w:pStyle w:val="Zkladntext"/>
        <w:spacing w:after="0" w:line="276" w:lineRule="auto"/>
        <w:ind w:firstLine="708"/>
        <w:jc w:val="both"/>
        <w:rPr>
          <w:rFonts w:asciiTheme="minorHAnsi" w:hAnsiTheme="minorHAnsi" w:cstheme="minorHAnsi"/>
          <w:lang w:eastAsia="en-US"/>
        </w:rPr>
      </w:pPr>
    </w:p>
    <w:tbl>
      <w:tblPr>
        <w:tblW w:w="1088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2"/>
        <w:gridCol w:w="1278"/>
        <w:gridCol w:w="1307"/>
        <w:gridCol w:w="1278"/>
        <w:gridCol w:w="66"/>
        <w:gridCol w:w="1313"/>
        <w:gridCol w:w="66"/>
        <w:gridCol w:w="1337"/>
        <w:gridCol w:w="1344"/>
        <w:gridCol w:w="1311"/>
      </w:tblGrid>
      <w:tr w:rsidR="00E01A90" w:rsidRPr="00E01A90" w:rsidTr="006551F8">
        <w:trPr>
          <w:trHeight w:val="347"/>
        </w:trPr>
        <w:tc>
          <w:tcPr>
            <w:tcW w:w="1582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E01A90" w:rsidRPr="00E01A90" w:rsidRDefault="00E01A90" w:rsidP="00E01A90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01A90">
              <w:rPr>
                <w:rFonts w:cs="Calibri"/>
                <w:color w:val="FFFFFF"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278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01A90" w:rsidRPr="00E01A90" w:rsidRDefault="00E01A90" w:rsidP="00E01A9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01A90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307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01A90" w:rsidRPr="00E01A90" w:rsidRDefault="00E01A90" w:rsidP="00E01A9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01A90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278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01A90" w:rsidRPr="00E01A90" w:rsidRDefault="00E01A90" w:rsidP="00E01A9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01A90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379" w:type="dxa"/>
            <w:gridSpan w:val="2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01A90" w:rsidRPr="00E01A90" w:rsidRDefault="00E01A90" w:rsidP="00E01A9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01A90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402" w:type="dxa"/>
            <w:gridSpan w:val="2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01A90" w:rsidRPr="00E01A90" w:rsidRDefault="00E01A90" w:rsidP="00E01A9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01A90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344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01A90" w:rsidRPr="00E01A90" w:rsidRDefault="00E01A90" w:rsidP="00E01A9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01A90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311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E01A90" w:rsidRPr="00E01A90" w:rsidRDefault="00E01A90" w:rsidP="00E01A90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E01A90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6B476F" w:rsidRPr="006B476F" w:rsidTr="006551F8">
        <w:trPr>
          <w:trHeight w:val="347"/>
        </w:trPr>
        <w:tc>
          <w:tcPr>
            <w:tcW w:w="15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F5C55" w:rsidRPr="006B476F" w:rsidRDefault="00FF5C55" w:rsidP="00E01A90">
            <w:pPr>
              <w:spacing w:after="0" w:line="240" w:lineRule="auto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b/>
                <w:bCs/>
                <w:sz w:val="16"/>
                <w:szCs w:val="16"/>
                <w:lang w:eastAsia="sk-SK"/>
              </w:rPr>
              <w:t>Výdavky v EUR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b/>
                <w:bCs/>
                <w:sz w:val="16"/>
                <w:szCs w:val="16"/>
                <w:lang w:eastAsia="sk-SK"/>
              </w:rPr>
              <w:t>116 989 227,58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b/>
                <w:bCs/>
                <w:sz w:val="16"/>
                <w:szCs w:val="16"/>
                <w:lang w:eastAsia="sk-SK"/>
              </w:rPr>
              <w:t>123 914 831,93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b/>
                <w:bCs/>
                <w:sz w:val="16"/>
                <w:szCs w:val="16"/>
                <w:lang w:eastAsia="sk-SK"/>
              </w:rPr>
              <w:t>124 797 196,38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b/>
                <w:bCs/>
                <w:sz w:val="16"/>
                <w:szCs w:val="16"/>
                <w:lang w:eastAsia="sk-SK"/>
              </w:rPr>
              <w:t>126 640 061,85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b/>
                <w:bCs/>
                <w:sz w:val="16"/>
                <w:szCs w:val="16"/>
                <w:lang w:eastAsia="sk-SK"/>
              </w:rPr>
              <w:t>127 365 814,07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b/>
                <w:bCs/>
                <w:sz w:val="16"/>
                <w:szCs w:val="16"/>
                <w:lang w:eastAsia="sk-SK"/>
              </w:rPr>
              <w:t>130 546 678,09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b/>
                <w:bCs/>
                <w:sz w:val="16"/>
                <w:szCs w:val="16"/>
                <w:lang w:eastAsia="sk-SK"/>
              </w:rPr>
              <w:t>139 706 576,06</w:t>
            </w:r>
          </w:p>
        </w:tc>
      </w:tr>
      <w:tr w:rsidR="00FF5C55" w:rsidRPr="006B476F" w:rsidTr="006551F8">
        <w:trPr>
          <w:trHeight w:val="347"/>
        </w:trPr>
        <w:tc>
          <w:tcPr>
            <w:tcW w:w="158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E01A90" w:rsidRDefault="00FF5C55" w:rsidP="006B476F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01A90">
              <w:rPr>
                <w:rFonts w:cs="Calibri"/>
                <w:color w:val="000000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103 879 536,41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110 267 078,90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109 664 020,35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6B476F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111 030 </w:t>
            </w:r>
            <w:r w:rsidR="00FF5C55"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937,46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FF5C55" w:rsidRPr="00FF1E8D" w:rsidRDefault="00FF5C55" w:rsidP="0008178E">
            <w:pPr>
              <w:spacing w:after="0" w:line="240" w:lineRule="auto"/>
              <w:ind w:firstLineChars="100" w:firstLine="161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FF1E8D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111 316 400,62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108 975 064,19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109 137 694,63</w:t>
            </w:r>
          </w:p>
        </w:tc>
      </w:tr>
      <w:tr w:rsidR="00FF5C55" w:rsidRPr="006B476F" w:rsidTr="006551F8">
        <w:trPr>
          <w:trHeight w:val="330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E01A90" w:rsidRDefault="00FF5C55" w:rsidP="006B476F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01A90">
              <w:rPr>
                <w:rFonts w:cs="Calibri"/>
                <w:color w:val="000000"/>
                <w:sz w:val="16"/>
                <w:szCs w:val="16"/>
                <w:lang w:eastAsia="sk-SK"/>
              </w:rPr>
              <w:t>Kapitálové výdavky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12 229 342,21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7 402 217,87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13 437 232,01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13 913 180,37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FF5C55" w:rsidRPr="00FF1E8D" w:rsidRDefault="00FF5C55" w:rsidP="0008178E">
            <w:pPr>
              <w:spacing w:after="0" w:line="240" w:lineRule="auto"/>
              <w:ind w:firstLineChars="100" w:firstLine="161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FF1E8D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13 926 504,71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19 307 454,44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28 304 721,97</w:t>
            </w:r>
          </w:p>
        </w:tc>
      </w:tr>
      <w:tr w:rsidR="00FF5C55" w:rsidRPr="006B476F" w:rsidTr="006551F8">
        <w:trPr>
          <w:trHeight w:val="330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E01A90" w:rsidRDefault="00FF5C55" w:rsidP="006B476F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E01A90">
              <w:rPr>
                <w:rFonts w:cs="Calibri"/>
                <w:color w:val="000000"/>
                <w:sz w:val="16"/>
                <w:szCs w:val="16"/>
                <w:lang w:eastAsia="sk-SK"/>
              </w:rPr>
              <w:t>Výdavkové FO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880 348,96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6 245 535,16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1 695 944,02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1 695 944,02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FF5C55" w:rsidRPr="00FF1E8D" w:rsidRDefault="00FF5C55" w:rsidP="0008178E">
            <w:pPr>
              <w:spacing w:after="0" w:line="240" w:lineRule="auto"/>
              <w:ind w:firstLineChars="100" w:firstLine="161"/>
              <w:jc w:val="right"/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</w:pPr>
            <w:r w:rsidRPr="00FF1E8D">
              <w:rPr>
                <w:rFonts w:cs="Calibri"/>
                <w:b/>
                <w:color w:val="000000"/>
                <w:sz w:val="16"/>
                <w:szCs w:val="16"/>
                <w:lang w:eastAsia="sk-SK"/>
              </w:rPr>
              <w:t>2 122 908,74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2 264 159,46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C55" w:rsidRPr="006B476F" w:rsidRDefault="00FF5C55" w:rsidP="006B476F">
            <w:pPr>
              <w:spacing w:after="0" w:line="240" w:lineRule="auto"/>
              <w:ind w:firstLineChars="100" w:firstLine="160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B476F">
              <w:rPr>
                <w:rFonts w:cs="Calibri"/>
                <w:color w:val="000000"/>
                <w:sz w:val="16"/>
                <w:szCs w:val="16"/>
                <w:lang w:eastAsia="sk-SK"/>
              </w:rPr>
              <w:t>2 264 159,46</w:t>
            </w:r>
          </w:p>
        </w:tc>
      </w:tr>
    </w:tbl>
    <w:p w:rsidR="00D835FB" w:rsidRDefault="00D835FB" w:rsidP="00CE52C8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:rsidR="00CD55EA" w:rsidRDefault="00CD55EA" w:rsidP="00433778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520726" w:rsidRDefault="009D4C6E" w:rsidP="00433778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  <w:r w:rsidRPr="00433778">
        <w:rPr>
          <w:rFonts w:asciiTheme="minorHAnsi" w:hAnsiTheme="minorHAnsi" w:cstheme="minorHAnsi"/>
          <w:lang w:eastAsia="en-US"/>
        </w:rPr>
        <w:t>Bratislavský samosprávny kraj</w:t>
      </w:r>
      <w:r w:rsidR="000704F6" w:rsidRPr="00433778">
        <w:rPr>
          <w:rFonts w:asciiTheme="minorHAnsi" w:hAnsiTheme="minorHAnsi" w:cstheme="minorHAnsi"/>
          <w:lang w:eastAsia="en-US"/>
        </w:rPr>
        <w:t xml:space="preserve"> je povinný zostavovať </w:t>
      </w:r>
      <w:r w:rsidRPr="00433778">
        <w:rPr>
          <w:rFonts w:asciiTheme="minorHAnsi" w:hAnsiTheme="minorHAnsi" w:cstheme="minorHAnsi"/>
          <w:lang w:eastAsia="en-US"/>
        </w:rPr>
        <w:t xml:space="preserve">svoj </w:t>
      </w:r>
      <w:r w:rsidR="000704F6" w:rsidRPr="00433778">
        <w:rPr>
          <w:rFonts w:asciiTheme="minorHAnsi" w:hAnsiTheme="minorHAnsi" w:cstheme="minorHAnsi"/>
          <w:lang w:eastAsia="en-US"/>
        </w:rPr>
        <w:t xml:space="preserve">rozpočet </w:t>
      </w:r>
      <w:r w:rsidRPr="00433778">
        <w:rPr>
          <w:rFonts w:asciiTheme="minorHAnsi" w:hAnsiTheme="minorHAnsi" w:cstheme="minorHAnsi"/>
          <w:lang w:eastAsia="en-US"/>
        </w:rPr>
        <w:t>v  programovej štruktúre</w:t>
      </w:r>
      <w:r w:rsidR="000704F6" w:rsidRPr="00433778">
        <w:rPr>
          <w:rFonts w:asciiTheme="minorHAnsi" w:hAnsiTheme="minorHAnsi" w:cstheme="minorHAnsi"/>
          <w:lang w:eastAsia="en-US"/>
        </w:rPr>
        <w:t xml:space="preserve">. </w:t>
      </w:r>
    </w:p>
    <w:p w:rsidR="00520726" w:rsidRDefault="00520726" w:rsidP="00433778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1114F1" w:rsidRDefault="000704F6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  <w:r w:rsidRPr="00433778">
        <w:rPr>
          <w:rFonts w:asciiTheme="minorHAnsi" w:hAnsiTheme="minorHAnsi" w:cstheme="minorHAnsi"/>
          <w:lang w:eastAsia="en-US"/>
        </w:rPr>
        <w:t>Každý program</w:t>
      </w:r>
      <w:r w:rsidR="009D4C6E" w:rsidRPr="00433778">
        <w:rPr>
          <w:rFonts w:asciiTheme="minorHAnsi" w:hAnsiTheme="minorHAnsi" w:cstheme="minorHAnsi"/>
          <w:lang w:eastAsia="en-US"/>
        </w:rPr>
        <w:t>, podprogram a prvok</w:t>
      </w:r>
      <w:r w:rsidRPr="00433778">
        <w:rPr>
          <w:rFonts w:asciiTheme="minorHAnsi" w:hAnsiTheme="minorHAnsi" w:cstheme="minorHAnsi"/>
          <w:lang w:eastAsia="en-US"/>
        </w:rPr>
        <w:t xml:space="preserve"> má </w:t>
      </w:r>
      <w:r w:rsidR="009D4C6E" w:rsidRPr="00433778">
        <w:rPr>
          <w:rFonts w:asciiTheme="minorHAnsi" w:hAnsiTheme="minorHAnsi" w:cstheme="minorHAnsi"/>
          <w:lang w:eastAsia="en-US"/>
        </w:rPr>
        <w:t>rozpočtovanú výšku</w:t>
      </w:r>
      <w:r w:rsidRPr="00433778">
        <w:rPr>
          <w:rFonts w:asciiTheme="minorHAnsi" w:hAnsiTheme="minorHAnsi" w:cstheme="minorHAnsi"/>
          <w:lang w:eastAsia="en-US"/>
        </w:rPr>
        <w:t xml:space="preserve"> výdavk</w:t>
      </w:r>
      <w:r w:rsidR="009D4C6E" w:rsidRPr="00433778">
        <w:rPr>
          <w:rFonts w:asciiTheme="minorHAnsi" w:hAnsiTheme="minorHAnsi" w:cstheme="minorHAnsi"/>
          <w:lang w:eastAsia="en-US"/>
        </w:rPr>
        <w:t xml:space="preserve">ov s prihliadnutím na účel ich použitia. Pri tvorbe rozpočtu boli zadefinované podstatné úlohy, ktoré sa budú prostredníctvom týchto výdavkov financovať. Základom sú požiadavky, ktoré plynú z povinnosti napĺňať prenesené kompetencie, ďalej sú to výdavky na zabezpečenie fungovania organizácii v zriaďovateľskej pôsobnosti BSK a samotného Úradu.  </w:t>
      </w:r>
    </w:p>
    <w:p w:rsidR="00962D1E" w:rsidRPr="00433778" w:rsidRDefault="00962D1E" w:rsidP="007252A2">
      <w:pPr>
        <w:pStyle w:val="Zkladntext"/>
        <w:spacing w:after="0" w:line="276" w:lineRule="auto"/>
        <w:ind w:firstLine="709"/>
        <w:jc w:val="both"/>
        <w:rPr>
          <w:rFonts w:asciiTheme="minorHAnsi" w:hAnsiTheme="minorHAnsi" w:cstheme="minorHAnsi"/>
          <w:lang w:eastAsia="en-US"/>
        </w:rPr>
      </w:pPr>
    </w:p>
    <w:tbl>
      <w:tblPr>
        <w:tblW w:w="110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200"/>
        <w:gridCol w:w="1200"/>
        <w:gridCol w:w="1180"/>
        <w:gridCol w:w="1180"/>
        <w:gridCol w:w="1180"/>
        <w:gridCol w:w="1200"/>
        <w:gridCol w:w="1180"/>
      </w:tblGrid>
      <w:tr w:rsidR="00DC47B0" w:rsidRPr="00DC47B0" w:rsidTr="00DC47B0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DC47B0" w:rsidRPr="00DC47B0" w:rsidRDefault="00B30B18" w:rsidP="00B30B18">
            <w:pPr>
              <w:spacing w:after="0" w:line="240" w:lineRule="auto"/>
              <w:rPr>
                <w:rFonts w:cs="Calibri"/>
                <w:color w:val="FFFFFF"/>
                <w:lang w:eastAsia="sk-SK"/>
              </w:rPr>
            </w:pPr>
            <w:r w:rsidRPr="009342C5">
              <w:rPr>
                <w:rFonts w:cs="Calibri"/>
                <w:color w:val="FFFFFF"/>
                <w:sz w:val="16"/>
                <w:szCs w:val="16"/>
                <w:lang w:eastAsia="sk-SK"/>
              </w:rPr>
              <w:t>Ukazovateľ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DC47B0" w:rsidRPr="00DC47B0" w:rsidRDefault="00DC47B0" w:rsidP="006870A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 w:rsidR="006870A5">
              <w:rPr>
                <w:rFonts w:cs="Calibri"/>
                <w:color w:val="FFFFFF"/>
                <w:sz w:val="18"/>
                <w:szCs w:val="18"/>
                <w:lang w:eastAsia="sk-SK"/>
              </w:rPr>
              <w:t>2</w:t>
            </w: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DC47B0" w:rsidRPr="00DC47B0" w:rsidRDefault="006870A5" w:rsidP="000E4D1C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2013</w:t>
            </w:r>
            <w:r w:rsidR="00DC47B0"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DC47B0" w:rsidRPr="00DC47B0" w:rsidRDefault="00D80FFD" w:rsidP="006870A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 w:rsidR="006870A5">
              <w:rPr>
                <w:rFonts w:cs="Calibri"/>
                <w:color w:val="FFFFFF"/>
                <w:sz w:val="18"/>
                <w:szCs w:val="18"/>
                <w:lang w:eastAsia="sk-SK"/>
              </w:rPr>
              <w:t>4</w:t>
            </w:r>
            <w:r w:rsidR="000E4D1C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</w:t>
            </w:r>
            <w:r w:rsidR="00F923F6">
              <w:rPr>
                <w:rFonts w:cs="Calibri"/>
                <w:color w:val="FFFFFF"/>
                <w:sz w:val="18"/>
                <w:szCs w:val="18"/>
                <w:lang w:eastAsia="sk-SK"/>
              </w:rPr>
              <w:t>S</w:t>
            </w:r>
            <w:r w:rsidR="00DC47B0"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DC47B0" w:rsidRPr="00DC47B0" w:rsidRDefault="00DC47B0" w:rsidP="006870A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 w:rsidR="006870A5">
              <w:rPr>
                <w:rFonts w:cs="Calibri"/>
                <w:color w:val="FFFFFF"/>
                <w:sz w:val="18"/>
                <w:szCs w:val="18"/>
                <w:lang w:eastAsia="sk-SK"/>
              </w:rPr>
              <w:t>4</w:t>
            </w: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OS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DC47B0" w:rsidRPr="00DC47B0" w:rsidRDefault="00DC47B0" w:rsidP="006870A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 w:rsidR="006870A5">
              <w:rPr>
                <w:rFonts w:cs="Calibri"/>
                <w:color w:val="FFFFFF"/>
                <w:sz w:val="18"/>
                <w:szCs w:val="18"/>
                <w:lang w:eastAsia="sk-SK"/>
              </w:rPr>
              <w:t>5</w:t>
            </w:r>
            <w:r w:rsidR="000E4D1C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DC47B0" w:rsidRPr="00DC47B0" w:rsidRDefault="00223419" w:rsidP="006870A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 w:rsidR="006870A5">
              <w:rPr>
                <w:rFonts w:cs="Calibri"/>
                <w:color w:val="FFFFFF"/>
                <w:sz w:val="18"/>
                <w:szCs w:val="18"/>
                <w:lang w:eastAsia="sk-SK"/>
              </w:rPr>
              <w:t>6</w:t>
            </w:r>
            <w:r w:rsidR="000E4D1C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DC47B0" w:rsidRPr="00DC47B0" w:rsidRDefault="00DC47B0" w:rsidP="006870A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 w:rsidR="006870A5">
              <w:rPr>
                <w:rFonts w:cs="Calibri"/>
                <w:color w:val="FFFFFF"/>
                <w:sz w:val="18"/>
                <w:szCs w:val="18"/>
                <w:lang w:eastAsia="sk-SK"/>
              </w:rPr>
              <w:t>7</w:t>
            </w:r>
            <w:r w:rsidR="000E4D1C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N</w:t>
            </w:r>
          </w:p>
        </w:tc>
      </w:tr>
      <w:tr w:rsidR="00FB67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bottom"/>
            <w:hideMark/>
          </w:tcPr>
          <w:p w:rsidR="00FB6703" w:rsidRPr="00DC47B0" w:rsidRDefault="00FB6703" w:rsidP="00DC47B0">
            <w:pPr>
              <w:spacing w:after="0" w:line="240" w:lineRule="auto"/>
              <w:rPr>
                <w:rFonts w:cs="Calibri"/>
                <w:b/>
                <w:bCs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b/>
                <w:bCs/>
                <w:sz w:val="16"/>
                <w:szCs w:val="16"/>
                <w:lang w:eastAsia="sk-SK"/>
              </w:rPr>
              <w:t>Výdavky</w:t>
            </w:r>
            <w:r>
              <w:rPr>
                <w:rFonts w:cs="Calibri"/>
                <w:b/>
                <w:bCs/>
                <w:sz w:val="16"/>
                <w:szCs w:val="16"/>
                <w:lang w:eastAsia="sk-SK"/>
              </w:rPr>
              <w:t xml:space="preserve">   v EUR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116 108 878,62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117 669 296,77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123 101 252,36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124 944 117,83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FB6703" w:rsidRDefault="00FB6703" w:rsidP="00FB67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125 242 905,33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FB6703" w:rsidRDefault="00FB6703" w:rsidP="00FB67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128 282 518,63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FB6703" w:rsidRDefault="00FB6703" w:rsidP="00FB67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137 442 416,60</w:t>
            </w:r>
          </w:p>
        </w:tc>
      </w:tr>
      <w:tr w:rsidR="00FB67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FB6703" w:rsidRPr="00DC47B0" w:rsidRDefault="00FB6703" w:rsidP="00DC47B0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Bežné výdavky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80FFD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v EUR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103 879 536,41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110 267 078,90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109 664 020,35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111 030 937,46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FB6703" w:rsidRDefault="00FB6703" w:rsidP="00FB67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111 316 400,62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FB6703" w:rsidRDefault="00FB6703" w:rsidP="00FB67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108 975 064,19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FB6703" w:rsidRDefault="00FB6703" w:rsidP="00FB67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109 137 694,63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1: Plánovanie, kontrola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4 988 969,77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5 009 135,22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5 724 168,80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6 047 048,16</w:t>
            </w:r>
          </w:p>
        </w:tc>
        <w:tc>
          <w:tcPr>
            <w:tcW w:w="1180" w:type="dxa"/>
            <w:tcBorders>
              <w:top w:val="single" w:sz="4" w:space="0" w:color="4F81BD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4 605 761,23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4 157 891,61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4 242 326,67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2: Propagácia a marketing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491 094,82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402 771,72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450 000,00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380 000,00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300 000,00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300 000,00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300 000,00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3: Interné služby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6 168 119,52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5 077 321,26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6 678 078,55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6 673 700,05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8 113 530,42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6 247 930,42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5 978 930,42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4: Cestovný ruch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384 893,46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305 719,84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328 980,00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328 980,00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497 780,00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428 680,00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469 880,00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5: Bezpečnosť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626,74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45,00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1 900,00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1 900,00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500,00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6: Komunikácie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8 273 592,92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9 092 943,91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8 700 000,00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8 700 000,00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9 000 000,00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9 500 000,00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9 800 000,00</w:t>
            </w:r>
          </w:p>
        </w:tc>
      </w:tr>
      <w:tr w:rsidR="00FB67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FB6703" w:rsidRPr="00DC47B0" w:rsidRDefault="00FB67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7: Doprava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8 326 890,76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12 483 307,30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10 128 503,00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6870A5" w:rsidRDefault="00FB67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9 678 503,00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FB6703" w:rsidRDefault="00FB6703" w:rsidP="00FB67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10 275 000,00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32657F" w:rsidRDefault="00FB6703" w:rsidP="00FB67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32657F">
              <w:rPr>
                <w:rFonts w:cs="Calibri"/>
                <w:color w:val="000000"/>
                <w:sz w:val="16"/>
                <w:szCs w:val="16"/>
                <w:lang w:eastAsia="sk-SK"/>
              </w:rPr>
              <w:t>10 135 000,00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32657F" w:rsidRDefault="00FB6703" w:rsidP="00FB67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32657F">
              <w:rPr>
                <w:rFonts w:cs="Calibri"/>
                <w:color w:val="000000"/>
                <w:sz w:val="16"/>
                <w:szCs w:val="16"/>
                <w:lang w:eastAsia="sk-SK"/>
              </w:rPr>
              <w:t>9 935 000,00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8: Vzdelávanie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44 427 965,74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46 591 658,37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44 095 746,48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45 467 316,77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45 383 507,60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45 209 758,80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45 324 183,00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9: Šport 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318 901,89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305 638,43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323 000,00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323 000,00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266 000,00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266 000,00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266 000,00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10: Kultúra 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3 655 522,62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3 653 486,07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3 625 441,00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3 798 677,00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3 699 041,00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3 765 406,00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3 858 403,00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11: Sociálne zabezpečenie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22 146 896,29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22 805 569,24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24 940 562,52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24 964 172,48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23 718 439,37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23 542 056,36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23 540 630,54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12: Zdravotníctvo 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293 878,67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210 288,64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252 400,00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252 400,00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863 000,00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828 000,00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828 000,00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13: Administratíva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4 402 183,21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4 329 193,90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4 415 240,00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4 415 240,00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4 593 841,00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4 593 841,00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4 593 841,00</w:t>
            </w:r>
          </w:p>
        </w:tc>
      </w:tr>
      <w:tr w:rsidR="006870A5" w:rsidRPr="00DC47B0" w:rsidTr="000E4D1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6870A5" w:rsidRPr="00DC47B0" w:rsidRDefault="006870A5" w:rsidP="00B30B18">
            <w:pPr>
              <w:spacing w:after="0" w:line="240" w:lineRule="auto"/>
              <w:rPr>
                <w:rFonts w:cs="Calibri"/>
                <w:color w:val="FFFFFF"/>
                <w:lang w:eastAsia="sk-SK"/>
              </w:rPr>
            </w:pPr>
            <w:r w:rsidRPr="009342C5">
              <w:rPr>
                <w:rFonts w:cs="Calibri"/>
                <w:color w:val="FFFFFF"/>
                <w:sz w:val="16"/>
                <w:szCs w:val="16"/>
                <w:lang w:eastAsia="sk-SK"/>
              </w:rPr>
              <w:lastRenderedPageBreak/>
              <w:t>Ukazovateľ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6870A5" w:rsidRPr="00DC47B0" w:rsidRDefault="006870A5" w:rsidP="001B02D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2</w:t>
            </w: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6870A5" w:rsidRPr="00DC47B0" w:rsidRDefault="006870A5" w:rsidP="001B02D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2013</w:t>
            </w: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6870A5" w:rsidRPr="00DC47B0" w:rsidRDefault="006870A5" w:rsidP="001B02D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2014 S</w:t>
            </w: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6870A5" w:rsidRPr="00DC47B0" w:rsidRDefault="006870A5" w:rsidP="001B02D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4</w:t>
            </w: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 xml:space="preserve"> OS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6870A5" w:rsidRPr="00DC47B0" w:rsidRDefault="006870A5" w:rsidP="001B02D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5 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6870A5" w:rsidRPr="00DC47B0" w:rsidRDefault="006870A5" w:rsidP="001B02D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6870A5" w:rsidRPr="00DC47B0" w:rsidRDefault="006870A5" w:rsidP="001B02D5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DC47B0">
              <w:rPr>
                <w:rFonts w:cs="Calibri"/>
                <w:color w:val="FFFFFF"/>
                <w:sz w:val="18"/>
                <w:szCs w:val="18"/>
                <w:lang w:eastAsia="sk-SK"/>
              </w:rPr>
              <w:t>201</w:t>
            </w: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7 N</w:t>
            </w:r>
          </w:p>
        </w:tc>
      </w:tr>
      <w:tr w:rsidR="00694F03" w:rsidRPr="00D80FFD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bottom"/>
            <w:hideMark/>
          </w:tcPr>
          <w:p w:rsidR="00694F03" w:rsidRPr="00D80FFD" w:rsidRDefault="00694F03" w:rsidP="00DC47B0">
            <w:pPr>
              <w:spacing w:after="0"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80FFD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Kapitálové výdavky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80FFD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v EUR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12 229 342,21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7 402 217,87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13 437 232,01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13 913 180,37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13 926 504,71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19 307 454,44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28 304 721,97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0E4D1C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1: Plánovanie</w:t>
            </w:r>
            <w:r>
              <w:rPr>
                <w:rFonts w:cs="Calibri"/>
                <w:color w:val="000000"/>
                <w:sz w:val="16"/>
                <w:szCs w:val="16"/>
                <w:lang w:eastAsia="sk-SK"/>
              </w:rPr>
              <w:t>,</w:t>
            </w: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 kontrola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2 123 891,98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303 020,07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4 124 999,97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4 683 851,60</w:t>
            </w:r>
          </w:p>
        </w:tc>
        <w:tc>
          <w:tcPr>
            <w:tcW w:w="1180" w:type="dxa"/>
            <w:tcBorders>
              <w:top w:val="single" w:sz="4" w:space="0" w:color="4F81BD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4 013 050,27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9 162 000,00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17 934 267,53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3: Interné služby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3 204 532,76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1 815 452,77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4 540 232,04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4 409 612,04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4 941 454,44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4 663 454,44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4 363 454,44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4: Cestovný ruch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9 822,40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65 000,00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65 000,00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65 000,00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75 000,00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6: Komunikácie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6 333 376,94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5 010 418,94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4 300 000,00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4 300 000,00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4 500 000,00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5 000 000,00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5 600 000,00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8: Vzdelávanie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377 549,76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61 884,09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9: Šport 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5 500,00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27 897,20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400 000,00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400 000,00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400 000,00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400 000,00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 xml:space="preserve">Program 10: Kultúra 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154 480,00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17 870,00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694F03" w:rsidRPr="00DC47B0" w:rsidTr="001B02D5">
        <w:trPr>
          <w:trHeight w:val="300"/>
        </w:trPr>
        <w:tc>
          <w:tcPr>
            <w:tcW w:w="2709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F03" w:rsidRPr="00DC47B0" w:rsidRDefault="00694F03" w:rsidP="00DC47B0">
            <w:pPr>
              <w:spacing w:after="0" w:line="240" w:lineRule="auto"/>
              <w:ind w:firstLineChars="100" w:firstLine="160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DC47B0">
              <w:rPr>
                <w:rFonts w:cs="Calibri"/>
                <w:color w:val="000000"/>
                <w:sz w:val="16"/>
                <w:szCs w:val="16"/>
                <w:lang w:eastAsia="sk-SK"/>
              </w:rPr>
              <w:t>Program 11: Sociálne zabezpečenie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30 010,77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173 722,40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7 000,00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6870A5" w:rsidRDefault="00694F03" w:rsidP="001B02D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sk-SK"/>
              </w:rPr>
            </w:pPr>
            <w:r w:rsidRPr="006870A5">
              <w:rPr>
                <w:rFonts w:cs="Calibri"/>
                <w:color w:val="000000"/>
                <w:sz w:val="16"/>
                <w:szCs w:val="16"/>
                <w:lang w:eastAsia="sk-SK"/>
              </w:rPr>
              <w:t>36 846,73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694F03" w:rsidRDefault="00694F03" w:rsidP="00694F0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sk-SK"/>
              </w:rPr>
              <w:t>7 000,00</w:t>
            </w:r>
          </w:p>
        </w:tc>
        <w:tc>
          <w:tcPr>
            <w:tcW w:w="1200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7 000,00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4F03" w:rsidRPr="00E97BC2" w:rsidRDefault="00694F03" w:rsidP="00694F0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</w:pPr>
            <w:r w:rsidRPr="00E97BC2">
              <w:rPr>
                <w:rFonts w:cs="Calibri"/>
                <w:bCs/>
                <w:color w:val="000000"/>
                <w:sz w:val="16"/>
                <w:szCs w:val="16"/>
                <w:lang w:eastAsia="sk-SK"/>
              </w:rPr>
              <w:t>7 000,00</w:t>
            </w:r>
          </w:p>
        </w:tc>
      </w:tr>
    </w:tbl>
    <w:p w:rsidR="00520726" w:rsidRDefault="00520726" w:rsidP="000704F6">
      <w:pPr>
        <w:pStyle w:val="Zkladntext"/>
        <w:spacing w:after="0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A57CA8" w:rsidRDefault="00A57CA8" w:rsidP="000704F6">
      <w:pPr>
        <w:pStyle w:val="Zkladntext"/>
        <w:spacing w:after="0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9D4C6E" w:rsidRDefault="002C1FFA" w:rsidP="000704F6">
      <w:pPr>
        <w:pStyle w:val="Zkladntext"/>
        <w:spacing w:after="0"/>
        <w:ind w:firstLine="709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Prehľad v</w:t>
      </w:r>
      <w:r w:rsidR="001D0453" w:rsidRPr="00433778">
        <w:rPr>
          <w:rFonts w:asciiTheme="minorHAnsi" w:hAnsiTheme="minorHAnsi" w:cstheme="minorHAnsi"/>
          <w:lang w:eastAsia="en-US"/>
        </w:rPr>
        <w:t>ýdavk</w:t>
      </w:r>
      <w:r>
        <w:rPr>
          <w:rFonts w:asciiTheme="minorHAnsi" w:hAnsiTheme="minorHAnsi" w:cstheme="minorHAnsi"/>
          <w:lang w:eastAsia="en-US"/>
        </w:rPr>
        <w:t>ov</w:t>
      </w:r>
      <w:r w:rsidR="001D0453" w:rsidRPr="00433778">
        <w:rPr>
          <w:rFonts w:asciiTheme="minorHAnsi" w:hAnsiTheme="minorHAnsi" w:cstheme="minorHAnsi"/>
          <w:lang w:eastAsia="en-US"/>
        </w:rPr>
        <w:t xml:space="preserve"> </w:t>
      </w:r>
      <w:r w:rsidR="00A57CA8">
        <w:rPr>
          <w:rFonts w:asciiTheme="minorHAnsi" w:hAnsiTheme="minorHAnsi" w:cstheme="minorHAnsi"/>
          <w:lang w:eastAsia="en-US"/>
        </w:rPr>
        <w:t xml:space="preserve">a výdavkových finančných operácii </w:t>
      </w:r>
      <w:r w:rsidR="001D0453" w:rsidRPr="00433778">
        <w:rPr>
          <w:rFonts w:asciiTheme="minorHAnsi" w:hAnsiTheme="minorHAnsi" w:cstheme="minorHAnsi"/>
          <w:lang w:eastAsia="en-US"/>
        </w:rPr>
        <w:t>podľa ekonomickej klasifikácie:</w:t>
      </w:r>
    </w:p>
    <w:p w:rsidR="00181B5A" w:rsidRDefault="00181B5A" w:rsidP="000704F6">
      <w:pPr>
        <w:pStyle w:val="Zkladntext"/>
        <w:spacing w:after="0"/>
        <w:ind w:firstLine="709"/>
        <w:jc w:val="both"/>
        <w:rPr>
          <w:rFonts w:asciiTheme="minorHAnsi" w:hAnsiTheme="minorHAnsi" w:cstheme="minorHAnsi"/>
          <w:lang w:eastAsia="en-US"/>
        </w:rPr>
      </w:pPr>
    </w:p>
    <w:tbl>
      <w:tblPr>
        <w:tblW w:w="109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283"/>
        <w:gridCol w:w="1302"/>
        <w:gridCol w:w="1339"/>
        <w:gridCol w:w="1321"/>
        <w:gridCol w:w="1283"/>
        <w:gridCol w:w="1339"/>
        <w:gridCol w:w="1339"/>
      </w:tblGrid>
      <w:tr w:rsidR="00181B5A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FFFFFF"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FFFFFF"/>
                <w:sz w:val="18"/>
                <w:szCs w:val="18"/>
                <w:lang w:eastAsia="sk-SK"/>
              </w:rPr>
              <w:t>2012 S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FFFFFF"/>
                <w:sz w:val="18"/>
                <w:szCs w:val="18"/>
                <w:lang w:eastAsia="sk-SK"/>
              </w:rPr>
              <w:t>2013 S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FFFFFF"/>
                <w:sz w:val="18"/>
                <w:szCs w:val="18"/>
                <w:lang w:eastAsia="sk-SK"/>
              </w:rPr>
              <w:t>2014 SR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FFFFFF"/>
                <w:sz w:val="18"/>
                <w:szCs w:val="18"/>
                <w:lang w:eastAsia="sk-SK"/>
              </w:rPr>
              <w:t>2014 OS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FFFFFF"/>
                <w:sz w:val="18"/>
                <w:szCs w:val="18"/>
                <w:lang w:eastAsia="sk-SK"/>
              </w:rPr>
              <w:t>2015 N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FFFFFF"/>
                <w:sz w:val="18"/>
                <w:szCs w:val="18"/>
                <w:lang w:eastAsia="sk-SK"/>
              </w:rPr>
              <w:t>2016 N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FFFFFF"/>
                <w:sz w:val="18"/>
                <w:szCs w:val="18"/>
                <w:lang w:eastAsia="sk-SK"/>
              </w:rPr>
              <w:t>2017 N</w:t>
            </w:r>
          </w:p>
        </w:tc>
      </w:tr>
      <w:tr w:rsidR="0088344C" w:rsidRPr="00181B5A" w:rsidTr="0088344C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Výdavky v EUR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116 108 878,62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117 669 296,77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123 101 252,36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124 944 117,83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88344C" w:rsidRPr="0088344C" w:rsidRDefault="0088344C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8344C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125 242 905,33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88344C" w:rsidRPr="0088344C" w:rsidRDefault="0088344C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8344C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128 282 518,63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88344C" w:rsidRPr="0088344C" w:rsidRDefault="0088344C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8344C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137 442 416,60</w:t>
            </w:r>
          </w:p>
        </w:tc>
      </w:tr>
      <w:tr w:rsidR="0088344C" w:rsidRPr="00181B5A" w:rsidTr="0088344C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103 879 536,41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110 267 078,90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109 664 020,35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88344C" w:rsidRPr="00181B5A" w:rsidRDefault="0088344C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111 030 937,46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88344C" w:rsidRPr="0088344C" w:rsidRDefault="0088344C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8344C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111 316 400,62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88344C" w:rsidRPr="0088344C" w:rsidRDefault="0088344C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8344C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108 975 064,19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88344C" w:rsidRPr="0088344C" w:rsidRDefault="0088344C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8344C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109 137 694,63</w:t>
            </w:r>
          </w:p>
        </w:tc>
      </w:tr>
      <w:tr w:rsidR="001B0A19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610 – Mzdy, platy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28 999 799,49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29 976 630,54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29 705 324,62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30 615 032,10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29 141 883,15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B0A19" w:rsidRDefault="001B0A19" w:rsidP="004E5F2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29</w:t>
            </w:r>
            <w:r w:rsidR="004E5F2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 116 866,65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B0A19" w:rsidRDefault="001B0A19" w:rsidP="004E5F2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29 </w:t>
            </w:r>
            <w:r w:rsidR="004E5F2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190</w:t>
            </w: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4E5F2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7</w:t>
            </w: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06,86</w:t>
            </w:r>
          </w:p>
        </w:tc>
      </w:tr>
      <w:tr w:rsidR="001B0A19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620 – Poistné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10 114 250,80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10 834 789,52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10 614 743,70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10 800 733,15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10 456 442,58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B0A19" w:rsidRDefault="001B0A19" w:rsidP="004E5F2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10</w:t>
            </w:r>
            <w:r w:rsidR="004E5F2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 458 754</w:t>
            </w: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,68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B0A19" w:rsidRDefault="001B0A19" w:rsidP="004E5F2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10 </w:t>
            </w:r>
            <w:r w:rsidR="004E5F2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490</w:t>
            </w: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4E5F2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43,28</w:t>
            </w:r>
          </w:p>
        </w:tc>
      </w:tr>
      <w:tr w:rsidR="00FB6703" w:rsidRPr="00181B5A" w:rsidTr="0088344C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181B5A" w:rsidRDefault="00FB6703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630 – Tovary a služby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181B5A" w:rsidRDefault="00FB6703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29 099 160,21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181B5A" w:rsidRDefault="00FB6703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27 551 512,23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181B5A" w:rsidRDefault="00FB6703" w:rsidP="00EC029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31 10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6</w:t>
            </w: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 509,60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181B5A" w:rsidRDefault="00FB6703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30 319 395,08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FB6703" w:rsidRPr="00FB6703" w:rsidRDefault="00FB6703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703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33 146 950,45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FB6703" w:rsidRDefault="00FB6703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703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31 398 581,00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B6703" w:rsidRPr="00FB6703" w:rsidRDefault="00FB6703" w:rsidP="0088344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B6703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31 275 907,35</w:t>
            </w:r>
          </w:p>
        </w:tc>
      </w:tr>
      <w:tr w:rsidR="001B0A19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640 – Transfery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34 902 779,83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41 520 377,63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EC029C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37 76</w:t>
            </w:r>
            <w:r w:rsidR="00EC029C">
              <w:rPr>
                <w:rFonts w:cs="Calibri"/>
                <w:color w:val="000000"/>
                <w:sz w:val="18"/>
                <w:szCs w:val="18"/>
                <w:lang w:eastAsia="sk-SK"/>
              </w:rPr>
              <w:t>2</w:t>
            </w: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 650,32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38 831 485,02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38 166 494,38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37 623 065,38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37 813 841,38</w:t>
            </w:r>
          </w:p>
        </w:tc>
      </w:tr>
      <w:tr w:rsidR="001B0A19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650 – </w:t>
            </w:r>
            <w:r w:rsidRPr="00181B5A">
              <w:rPr>
                <w:rFonts w:cs="Calibri"/>
                <w:color w:val="000000"/>
                <w:sz w:val="16"/>
                <w:szCs w:val="16"/>
                <w:lang w:eastAsia="sk-SK"/>
              </w:rPr>
              <w:t>Splácanie úrokov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763 546,08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383 768,98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474 792,11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464 292,11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404 630,06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377 796,48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B0A19" w:rsidRP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A19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366 995,76</w:t>
            </w:r>
          </w:p>
        </w:tc>
      </w:tr>
      <w:tr w:rsidR="001B0A19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Kapitálové výdavky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12 229 342,21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7 402 217,87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13 437 232,01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B0A19" w:rsidRPr="00181B5A" w:rsidRDefault="001B0A19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13 913 180,37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13 926 504,71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19 307 454,44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B0A19" w:rsidRDefault="001B0A19" w:rsidP="001B0A1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28 304 721,97</w:t>
            </w:r>
          </w:p>
        </w:tc>
      </w:tr>
      <w:tr w:rsidR="00FA6E74" w:rsidRPr="00FA6E74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710 – Obst. kap. 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a</w:t>
            </w: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kt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12 042 802,58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7 154 946,73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13 293 799,38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12 898 762,74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FA6E74" w:rsidRPr="00FA6E74" w:rsidRDefault="00FA6E74" w:rsidP="00FA6E7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FA6E74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13 037 744,71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18 432 454,44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27 429 721,97</w:t>
            </w:r>
          </w:p>
        </w:tc>
      </w:tr>
      <w:tr w:rsidR="00FA6E74" w:rsidRPr="00FA6E74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720 - Transfery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186 539,63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247 271,14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143 432,63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Pr="00181B5A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1 014 417,63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FA6E74" w:rsidRPr="00FA6E74" w:rsidRDefault="00FA6E74" w:rsidP="00FA6E74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</w:pPr>
            <w:r w:rsidRPr="00FA6E74">
              <w:rPr>
                <w:rFonts w:cs="Calibri"/>
                <w:b/>
                <w:color w:val="000000"/>
                <w:sz w:val="18"/>
                <w:szCs w:val="18"/>
                <w:lang w:eastAsia="sk-SK"/>
              </w:rPr>
              <w:t>888 760,00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875 000,00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FA6E74" w:rsidRDefault="00FA6E74" w:rsidP="00FA6E74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875 000,00</w:t>
            </w:r>
          </w:p>
        </w:tc>
      </w:tr>
      <w:tr w:rsidR="00181B5A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Výdavkové FO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81B5A" w:rsidRPr="00181B5A" w:rsidRDefault="00181B5A" w:rsidP="00FA6E74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880 348,96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81B5A" w:rsidRPr="00181B5A" w:rsidRDefault="00181B5A" w:rsidP="00FA6E74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6 245 535,16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81B5A" w:rsidRPr="00181B5A" w:rsidRDefault="00181B5A" w:rsidP="00FA6E74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1 695 944,02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81B5A" w:rsidRPr="00181B5A" w:rsidRDefault="00181B5A" w:rsidP="00FA6E74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1 695 944,02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81B5A" w:rsidRPr="00181B5A" w:rsidRDefault="00181B5A" w:rsidP="00FA6E74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2 122 908,74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81B5A" w:rsidRPr="00181B5A" w:rsidRDefault="00181B5A" w:rsidP="00FA6E74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2 264 159,46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81B5A" w:rsidRPr="00181B5A" w:rsidRDefault="00181B5A" w:rsidP="00FA6E74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2 264 159,46</w:t>
            </w:r>
          </w:p>
        </w:tc>
      </w:tr>
      <w:tr w:rsidR="00181B5A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B5A" w:rsidRPr="00181B5A" w:rsidRDefault="00181B5A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810 - Úvery, pôžičky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25 000,00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35 000,00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181B5A" w:rsidRPr="00181B5A" w:rsidTr="00181B5A">
        <w:trPr>
          <w:trHeight w:val="316"/>
        </w:trPr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B5A" w:rsidRPr="00181B5A" w:rsidRDefault="00181B5A" w:rsidP="00181B5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820 - Splácanie istín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855 348,96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6 210 535,16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1 695 944,02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1 695 944,02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DBE5F1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2 122 908,74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2 264 159,46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81B5A" w:rsidRPr="00181B5A" w:rsidRDefault="00181B5A" w:rsidP="00181B5A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color w:val="000000"/>
                <w:sz w:val="18"/>
                <w:szCs w:val="18"/>
                <w:lang w:eastAsia="sk-SK"/>
              </w:rPr>
              <w:t>2 264 159,46</w:t>
            </w:r>
          </w:p>
        </w:tc>
      </w:tr>
      <w:tr w:rsidR="00BA4666" w:rsidRPr="00181B5A" w:rsidTr="00181B5A">
        <w:trPr>
          <w:trHeight w:val="316"/>
        </w:trPr>
        <w:tc>
          <w:tcPr>
            <w:tcW w:w="1712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666" w:rsidRPr="00181B5A" w:rsidRDefault="00BA4666" w:rsidP="00181B5A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Celkový súčet</w:t>
            </w:r>
          </w:p>
        </w:tc>
        <w:tc>
          <w:tcPr>
            <w:tcW w:w="128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666" w:rsidRPr="00181B5A" w:rsidRDefault="00BA4666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116 989 227,58</w:t>
            </w:r>
          </w:p>
        </w:tc>
        <w:tc>
          <w:tcPr>
            <w:tcW w:w="1302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666" w:rsidRPr="00181B5A" w:rsidRDefault="00BA4666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123 914 831,93</w:t>
            </w:r>
          </w:p>
        </w:tc>
        <w:tc>
          <w:tcPr>
            <w:tcW w:w="133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666" w:rsidRPr="00181B5A" w:rsidRDefault="00BA4666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124 797 196,38</w:t>
            </w:r>
          </w:p>
        </w:tc>
        <w:tc>
          <w:tcPr>
            <w:tcW w:w="132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666" w:rsidRPr="00181B5A" w:rsidRDefault="00BA4666" w:rsidP="00181B5A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81B5A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126 640 061,85</w:t>
            </w:r>
          </w:p>
        </w:tc>
        <w:tc>
          <w:tcPr>
            <w:tcW w:w="128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666" w:rsidRPr="00BA4666" w:rsidRDefault="00BA4666" w:rsidP="00BA46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46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127 365 814,07</w:t>
            </w:r>
          </w:p>
        </w:tc>
        <w:tc>
          <w:tcPr>
            <w:tcW w:w="133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666" w:rsidRPr="00BA4666" w:rsidRDefault="00BA4666" w:rsidP="00BA46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46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130 546 678,09</w:t>
            </w:r>
          </w:p>
        </w:tc>
        <w:tc>
          <w:tcPr>
            <w:tcW w:w="133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666" w:rsidRPr="00BA4666" w:rsidRDefault="00BA4666" w:rsidP="00BA466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4666">
              <w:rPr>
                <w:rFonts w:cs="Calibri"/>
                <w:b/>
                <w:bCs/>
                <w:color w:val="000000"/>
                <w:sz w:val="18"/>
                <w:szCs w:val="18"/>
                <w:lang w:eastAsia="sk-SK"/>
              </w:rPr>
              <w:t>139 706 576,06</w:t>
            </w:r>
          </w:p>
        </w:tc>
      </w:tr>
    </w:tbl>
    <w:p w:rsidR="00181B5A" w:rsidRDefault="00181B5A" w:rsidP="00181B5A">
      <w:pPr>
        <w:pStyle w:val="Zkladntext"/>
        <w:spacing w:after="0"/>
        <w:jc w:val="both"/>
        <w:rPr>
          <w:rFonts w:asciiTheme="minorHAnsi" w:hAnsiTheme="minorHAnsi" w:cstheme="minorHAnsi"/>
          <w:lang w:eastAsia="en-US"/>
        </w:rPr>
      </w:pPr>
    </w:p>
    <w:p w:rsidR="00A639CC" w:rsidRPr="00433778" w:rsidRDefault="00A639CC" w:rsidP="000704F6">
      <w:pPr>
        <w:pStyle w:val="Zkladntext"/>
        <w:spacing w:after="0"/>
        <w:ind w:firstLine="709"/>
        <w:jc w:val="both"/>
        <w:rPr>
          <w:rFonts w:asciiTheme="minorHAnsi" w:hAnsiTheme="minorHAnsi" w:cstheme="minorHAnsi"/>
          <w:lang w:eastAsia="en-US"/>
        </w:rPr>
      </w:pPr>
    </w:p>
    <w:p w:rsidR="00823878" w:rsidRDefault="001114F1" w:rsidP="008E1151">
      <w:pPr>
        <w:pStyle w:val="Zkladntext"/>
        <w:spacing w:after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Nasledovná tabuľka prezentuje prehľad splátok istín z úverov BSK v roku 2015:</w:t>
      </w:r>
    </w:p>
    <w:p w:rsidR="008E1151" w:rsidRDefault="008E1151" w:rsidP="002C1FFA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tbl>
      <w:tblPr>
        <w:tblW w:w="10008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204"/>
      </w:tblGrid>
      <w:tr w:rsidR="005A2615" w:rsidRPr="008E1151" w:rsidTr="005A2615">
        <w:trPr>
          <w:trHeight w:hRule="exact" w:val="434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Finančná inštitúcia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Výška ročnej splátky istiny v roku 2015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vAlign w:val="center"/>
          </w:tcPr>
          <w:p w:rsidR="005A2615" w:rsidRPr="008E1151" w:rsidRDefault="005A2615" w:rsidP="005A26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Zostatok istiny k 31.12.2015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EIB I.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141 250,72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6 497 533,06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EIB II.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126 666,66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3 166 666,70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EIB III.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208 579,16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5 423 058,36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EIB IV.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118 704,16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3 205 012,19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EIB V.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99 282,00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2 779 895,77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KB I.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500 852,00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5 258 950,77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KB II.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571 428,00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5 142 858,00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KB III.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203 454,00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2 034 534,57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OTP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color w:val="000000"/>
                <w:sz w:val="20"/>
                <w:szCs w:val="20"/>
                <w:lang w:eastAsia="sk-SK"/>
              </w:rPr>
              <w:t>152 692,04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DCE6F1"/>
              <w:right w:val="nil"/>
            </w:tcBorders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color w:val="000000"/>
                <w:sz w:val="20"/>
                <w:szCs w:val="20"/>
                <w:lang w:eastAsia="sk-SK"/>
              </w:rPr>
              <w:t>1 451 230,98</w:t>
            </w:r>
          </w:p>
        </w:tc>
      </w:tr>
      <w:tr w:rsidR="005A2615" w:rsidRPr="008E1151" w:rsidTr="005A2615">
        <w:trPr>
          <w:trHeight w:hRule="exact" w:val="276"/>
        </w:trPr>
        <w:tc>
          <w:tcPr>
            <w:tcW w:w="340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E1151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2 122 908,74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</w:tcPr>
          <w:p w:rsidR="005A2615" w:rsidRPr="005A2615" w:rsidRDefault="005A2615" w:rsidP="005A261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A2615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34 959 740,40</w:t>
            </w:r>
          </w:p>
          <w:p w:rsidR="005A2615" w:rsidRPr="008E1151" w:rsidRDefault="005A2615" w:rsidP="008E1151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8E1151" w:rsidRDefault="008E1151" w:rsidP="002C1FFA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:rsidR="00B02BE1" w:rsidRPr="00D12A4D" w:rsidRDefault="006C7D9F" w:rsidP="00B02BE1">
      <w:pPr>
        <w:spacing w:before="100" w:beforeAutospacing="1" w:after="100" w:afterAutospacing="1" w:line="240" w:lineRule="auto"/>
        <w:jc w:val="center"/>
        <w:outlineLvl w:val="0"/>
        <w:rPr>
          <w:rFonts w:cstheme="minorHAnsi"/>
          <w:b/>
          <w:bCs/>
          <w:kern w:val="36"/>
          <w:sz w:val="48"/>
          <w:szCs w:val="48"/>
          <w:lang w:eastAsia="sk-SK"/>
        </w:rPr>
      </w:pPr>
      <w:r>
        <w:rPr>
          <w:rFonts w:cstheme="minorHAnsi"/>
          <w:b/>
          <w:bCs/>
          <w:kern w:val="36"/>
          <w:sz w:val="48"/>
          <w:szCs w:val="48"/>
          <w:lang w:eastAsia="sk-SK"/>
        </w:rPr>
        <w:lastRenderedPageBreak/>
        <w:t xml:space="preserve">4. </w:t>
      </w:r>
      <w:r w:rsidR="00B02BE1" w:rsidRPr="00D12A4D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Programový rozpočet </w:t>
      </w:r>
      <w:r w:rsidR="00B02BE1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BSK </w:t>
      </w:r>
      <w:r w:rsidR="00B02BE1" w:rsidRPr="00D12A4D">
        <w:rPr>
          <w:rFonts w:cstheme="minorHAnsi"/>
          <w:b/>
          <w:bCs/>
          <w:kern w:val="36"/>
          <w:sz w:val="48"/>
          <w:szCs w:val="48"/>
          <w:lang w:eastAsia="sk-SK"/>
        </w:rPr>
        <w:t>na rok</w:t>
      </w:r>
      <w:r w:rsidR="00B02BE1">
        <w:rPr>
          <w:rFonts w:cstheme="minorHAnsi"/>
          <w:b/>
          <w:bCs/>
          <w:kern w:val="36"/>
          <w:sz w:val="48"/>
          <w:szCs w:val="48"/>
          <w:lang w:eastAsia="sk-SK"/>
        </w:rPr>
        <w:t>y</w:t>
      </w:r>
      <w:r w:rsidR="00B02BE1" w:rsidRPr="00D12A4D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 201</w:t>
      </w:r>
      <w:r w:rsidR="00520726">
        <w:rPr>
          <w:rFonts w:cstheme="minorHAnsi"/>
          <w:b/>
          <w:bCs/>
          <w:kern w:val="36"/>
          <w:sz w:val="48"/>
          <w:szCs w:val="48"/>
          <w:lang w:eastAsia="sk-SK"/>
        </w:rPr>
        <w:t>5</w:t>
      </w:r>
      <w:r w:rsidR="001610DD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 </w:t>
      </w:r>
      <w:r w:rsidR="00B02BE1" w:rsidRPr="00D12A4D">
        <w:rPr>
          <w:rFonts w:cstheme="minorHAnsi"/>
          <w:b/>
          <w:bCs/>
          <w:kern w:val="36"/>
          <w:sz w:val="48"/>
          <w:szCs w:val="48"/>
          <w:lang w:eastAsia="sk-SK"/>
        </w:rPr>
        <w:t>-</w:t>
      </w:r>
      <w:r w:rsidR="001610DD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 </w:t>
      </w:r>
      <w:r w:rsidR="00B02BE1" w:rsidRPr="00D12A4D">
        <w:rPr>
          <w:rFonts w:cstheme="minorHAnsi"/>
          <w:b/>
          <w:bCs/>
          <w:kern w:val="36"/>
          <w:sz w:val="48"/>
          <w:szCs w:val="48"/>
          <w:lang w:eastAsia="sk-SK"/>
        </w:rPr>
        <w:t>201</w:t>
      </w:r>
      <w:r w:rsidR="00520726">
        <w:rPr>
          <w:rFonts w:cstheme="minorHAnsi"/>
          <w:b/>
          <w:bCs/>
          <w:kern w:val="36"/>
          <w:sz w:val="48"/>
          <w:szCs w:val="48"/>
          <w:lang w:eastAsia="sk-SK"/>
        </w:rPr>
        <w:t>7</w:t>
      </w:r>
    </w:p>
    <w:p w:rsidR="00D24811" w:rsidRDefault="00D24811" w:rsidP="00D24811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sz w:val="36"/>
          <w:szCs w:val="36"/>
          <w:lang w:eastAsia="sk-SK"/>
        </w:rPr>
      </w:pPr>
      <w:r w:rsidRPr="00EB2CB9">
        <w:rPr>
          <w:rFonts w:cstheme="minorHAnsi"/>
          <w:b/>
          <w:bCs/>
          <w:color w:val="000080"/>
          <w:sz w:val="36"/>
          <w:szCs w:val="36"/>
          <w:lang w:eastAsia="sk-SK"/>
        </w:rPr>
        <w:t>Program 1: Plánovanie, manažment a kontrola</w:t>
      </w:r>
    </w:p>
    <w:p w:rsidR="00D24811" w:rsidRDefault="00D24811" w:rsidP="00D24811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>
        <w:rPr>
          <w:rFonts w:cstheme="minorHAnsi"/>
          <w:sz w:val="24"/>
          <w:szCs w:val="24"/>
          <w:lang w:eastAsia="sk-SK"/>
        </w:rPr>
        <w:t>Trvalo udržateľný rozvoj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65"/>
        <w:gridCol w:w="2346"/>
        <w:gridCol w:w="1306"/>
        <w:gridCol w:w="1306"/>
        <w:gridCol w:w="740"/>
        <w:gridCol w:w="1305"/>
        <w:gridCol w:w="735"/>
        <w:gridCol w:w="1305"/>
        <w:gridCol w:w="1259"/>
      </w:tblGrid>
      <w:tr w:rsidR="00D24811" w:rsidTr="007B7926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B973C1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4811" w:rsidRDefault="00D2481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Výdavky celkom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9 849 168,77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8 618 811,50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87,51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13 319 891,61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154,54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22 176 594,20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166,49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5 724 168,80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4 605 761,23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80,46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4 157 891,61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90,28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4 242 326,67 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102,03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1 330 000,26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1 166 758,81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87,73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7B7926" w:rsidP="00A05E65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</w:t>
            </w:r>
            <w:r w:rsidR="00A05E65" w:rsidRPr="00B973C1">
              <w:rPr>
                <w:rFonts w:cstheme="minorHAnsi"/>
                <w:sz w:val="20"/>
                <w:szCs w:val="20"/>
                <w:lang w:eastAsia="sk-SK"/>
              </w:rPr>
              <w:t> 188 102,81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A05E65" w:rsidRDefault="007B7926" w:rsidP="00B973C1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highlight w:val="yellow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</w:t>
            </w:r>
            <w:r w:rsidR="00B973C1" w:rsidRPr="00B973C1">
              <w:rPr>
                <w:rFonts w:cstheme="minorHAnsi"/>
                <w:sz w:val="20"/>
                <w:szCs w:val="20"/>
                <w:lang w:eastAsia="sk-SK"/>
              </w:rPr>
              <w:t>01,83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7B7926" w:rsidP="00B973C1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</w:t>
            </w:r>
            <w:r w:rsidR="00B973C1" w:rsidRPr="00B973C1">
              <w:rPr>
                <w:rFonts w:cstheme="minorHAnsi"/>
                <w:sz w:val="20"/>
                <w:szCs w:val="20"/>
                <w:lang w:eastAsia="sk-SK"/>
              </w:rPr>
              <w:t> 206 489</w:t>
            </w:r>
            <w:r w:rsidRPr="00B973C1">
              <w:rPr>
                <w:rFonts w:cstheme="minorHAnsi"/>
                <w:sz w:val="20"/>
                <w:szCs w:val="20"/>
                <w:lang w:eastAsia="sk-SK"/>
              </w:rPr>
              <w:t xml:space="preserve">,02 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A05E65" w:rsidRDefault="00B973C1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highlight w:val="yellow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101,55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Prísp. do poisťovní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530 611,87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545 405,16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102,79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B973C1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564 265,82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B973C1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103,46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B973C1" w:rsidP="00B973C1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573</w:t>
            </w:r>
            <w:r w:rsidR="007B7926" w:rsidRPr="00B973C1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973C1">
              <w:rPr>
                <w:rFonts w:cstheme="minorHAnsi"/>
                <w:sz w:val="20"/>
                <w:szCs w:val="20"/>
                <w:lang w:eastAsia="sk-SK"/>
              </w:rPr>
              <w:t>254</w:t>
            </w:r>
            <w:r w:rsidR="007B7926" w:rsidRPr="00B973C1">
              <w:rPr>
                <w:rFonts w:cstheme="minorHAnsi"/>
                <w:sz w:val="20"/>
                <w:szCs w:val="20"/>
                <w:lang w:eastAsia="sk-SK"/>
              </w:rPr>
              <w:t>,51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B973C1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101,59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2 402 616,24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1 483 887,20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61,76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B973C1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1 654 726,50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B973C1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111,51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7B7926" w:rsidP="00B973C1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 xml:space="preserve">1 </w:t>
            </w:r>
            <w:r w:rsidR="00B973C1" w:rsidRPr="00B973C1">
              <w:rPr>
                <w:rFonts w:cstheme="minorHAnsi"/>
                <w:sz w:val="20"/>
                <w:szCs w:val="20"/>
                <w:lang w:eastAsia="sk-SK"/>
              </w:rPr>
              <w:t>7</w:t>
            </w:r>
            <w:r w:rsidRPr="00B973C1">
              <w:rPr>
                <w:rFonts w:cstheme="minorHAnsi"/>
                <w:sz w:val="20"/>
                <w:szCs w:val="20"/>
                <w:lang w:eastAsia="sk-SK"/>
              </w:rPr>
              <w:t>22 587,38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B973C1" w:rsidRDefault="00B973C1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973C1">
              <w:rPr>
                <w:rFonts w:cstheme="minorHAnsi"/>
                <w:sz w:val="20"/>
                <w:szCs w:val="20"/>
                <w:lang w:eastAsia="sk-SK"/>
              </w:rPr>
              <w:t>104,10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986 148,32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1 005 080,00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101,92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373</w:t>
            </w:r>
            <w:r w:rsidR="004E3B2E">
              <w:rPr>
                <w:rFonts w:cstheme="minorHAnsi"/>
                <w:sz w:val="20"/>
                <w:szCs w:val="20"/>
                <w:lang w:eastAsia="sk-SK"/>
              </w:rPr>
              <w:t> </w:t>
            </w:r>
            <w:r w:rsidRPr="007B7926">
              <w:rPr>
                <w:rFonts w:cstheme="minorHAnsi"/>
                <w:sz w:val="20"/>
                <w:szCs w:val="20"/>
                <w:lang w:eastAsia="sk-SK"/>
              </w:rPr>
              <w:t>000</w:t>
            </w:r>
            <w:r w:rsidR="004E3B2E">
              <w:rPr>
                <w:rFonts w:cstheme="minorHAnsi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37,11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373 000,00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100</w:t>
            </w:r>
            <w:r w:rsidR="004E3B2E">
              <w:rPr>
                <w:rFonts w:cstheme="minorHAnsi"/>
                <w:sz w:val="20"/>
                <w:szCs w:val="20"/>
                <w:lang w:eastAsia="sk-SK"/>
              </w:rPr>
              <w:t>,00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650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Splácanie úrokov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474 792,11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404 630,06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85,22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377 796,48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93,37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366 995,76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97,14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700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Kapitálové výdavky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4 124 999,97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4 013 050,27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97,29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9 162 000,00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253,73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17 934 267,53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b/>
                <w:sz w:val="20"/>
                <w:szCs w:val="20"/>
                <w:lang w:eastAsia="sk-SK"/>
              </w:rPr>
              <w:t>195,75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Obst. kap. aktív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4 081 567,34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3 624 290,27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4E3B2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88,80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8 787 000,00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242,45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17 559 267,53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199,83</w:t>
            </w:r>
          </w:p>
        </w:tc>
      </w:tr>
      <w:tr w:rsidR="00B973C1" w:rsidRPr="007B7926" w:rsidTr="007B7926">
        <w:trPr>
          <w:tblCellSpacing w:w="15" w:type="dxa"/>
        </w:trPr>
        <w:tc>
          <w:tcPr>
            <w:tcW w:w="1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720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Kapitálové transfery 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43 432,63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388 760,00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4E3B2E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895,09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375 000,00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96,46</w:t>
            </w:r>
          </w:p>
        </w:tc>
        <w:tc>
          <w:tcPr>
            <w:tcW w:w="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375 000,00</w:t>
            </w:r>
          </w:p>
        </w:tc>
        <w:tc>
          <w:tcPr>
            <w:tcW w:w="4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7926" w:rsidRPr="007B7926" w:rsidRDefault="007B7926" w:rsidP="007B7926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7B7926">
              <w:rPr>
                <w:rFonts w:cstheme="minorHAnsi"/>
                <w:sz w:val="20"/>
                <w:szCs w:val="20"/>
                <w:lang w:eastAsia="sk-SK"/>
              </w:rPr>
              <w:t>100</w:t>
            </w:r>
            <w:r w:rsidR="004E3B2E">
              <w:rPr>
                <w:rFonts w:cstheme="minorHAnsi"/>
                <w:sz w:val="20"/>
                <w:szCs w:val="20"/>
                <w:lang w:eastAsia="sk-SK"/>
              </w:rPr>
              <w:t>,00</w:t>
            </w:r>
          </w:p>
        </w:tc>
      </w:tr>
    </w:tbl>
    <w:p w:rsidR="00C41270" w:rsidRPr="000603FD" w:rsidRDefault="00D24811" w:rsidP="000603FD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>
        <w:rPr>
          <w:rFonts w:cstheme="minorHAnsi"/>
          <w:sz w:val="24"/>
          <w:szCs w:val="24"/>
          <w:lang w:eastAsia="sk-SK"/>
        </w:rPr>
        <w:t xml:space="preserve">Program Plánovanie, manažment a kontrola zahŕňa výkon funkcií manažmentu Bratislavského samosprávneho kraja na čele s predsedom samosprávneho kraja, podpredsedami a poslancami zastupiteľstva BSK. Súčasťou programu sú aktivity a činnosti samosprávneho kraja súvisiace so zahraničnou, koncepčnou a plánovacou politikou, ako aj ekonomickou a  kontrolnou činnosťou. Na zabezpečenie všetkých aktivít a činností v rámci programu BSK financuje nasledovné podprogramy: - Výkon funkcie predsedu, podpredsedov a poslancov zastupiteľstva BSK, - Zahraničné vzťahy a Európske záležitosti, - </w:t>
      </w:r>
      <w:r w:rsidRPr="00D24811">
        <w:rPr>
          <w:rFonts w:cstheme="minorHAnsi"/>
          <w:sz w:val="24"/>
          <w:szCs w:val="24"/>
          <w:lang w:eastAsia="sk-SK"/>
        </w:rPr>
        <w:t>Územné plánovanie, GIS, ŽP, stratégia a riadenie projektov</w:t>
      </w:r>
      <w:r>
        <w:rPr>
          <w:rFonts w:cstheme="minorHAnsi"/>
          <w:sz w:val="24"/>
          <w:szCs w:val="24"/>
          <w:lang w:eastAsia="sk-SK"/>
        </w:rPr>
        <w:t>, - Kontrola, - Daňová a rozpočtová politika, - Právne služby</w:t>
      </w:r>
      <w:r w:rsidRPr="00274C61">
        <w:rPr>
          <w:rFonts w:cstheme="minorHAnsi"/>
          <w:sz w:val="24"/>
          <w:szCs w:val="24"/>
          <w:lang w:eastAsia="sk-SK"/>
        </w:rPr>
        <w:t xml:space="preserve">, - </w:t>
      </w:r>
      <w:r>
        <w:rPr>
          <w:rFonts w:cstheme="minorHAnsi"/>
          <w:sz w:val="24"/>
          <w:szCs w:val="24"/>
          <w:lang w:eastAsia="sk-SK"/>
        </w:rPr>
        <w:t>INTERACT II</w:t>
      </w:r>
      <w:r w:rsidRPr="00274C61">
        <w:rPr>
          <w:rFonts w:cstheme="minorHAnsi"/>
          <w:sz w:val="24"/>
          <w:szCs w:val="24"/>
          <w:lang w:eastAsia="sk-SK"/>
        </w:rPr>
        <w:t xml:space="preserve"> a Implementácia projektov Operačného programu Bratislavský kraj.</w:t>
      </w:r>
    </w:p>
    <w:p w:rsidR="00FD2003" w:rsidRPr="006F1866" w:rsidRDefault="00FD2003" w:rsidP="00181BA4">
      <w:pPr>
        <w:spacing w:before="100" w:beforeAutospacing="1" w:after="240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6F1866">
        <w:rPr>
          <w:rFonts w:cstheme="minorHAnsi"/>
          <w:b/>
          <w:bCs/>
          <w:color w:val="0000FF"/>
          <w:sz w:val="28"/>
          <w:szCs w:val="28"/>
          <w:lang w:eastAsia="sk-SK"/>
        </w:rPr>
        <w:t>Podprogram 1.1: Výkon funkcie predsedu, podpredsedov a poslancov zastupiteľstva BSK</w:t>
      </w:r>
    </w:p>
    <w:p w:rsidR="00FD2003" w:rsidRPr="006F1866" w:rsidRDefault="00FD2003" w:rsidP="00181BA4">
      <w:pPr>
        <w:spacing w:after="240" w:line="240" w:lineRule="auto"/>
        <w:rPr>
          <w:rFonts w:cs="Calibri"/>
          <w:sz w:val="24"/>
          <w:szCs w:val="24"/>
          <w:lang w:eastAsia="sk-SK"/>
        </w:rPr>
      </w:pPr>
      <w:r w:rsidRPr="006F1866">
        <w:rPr>
          <w:rFonts w:cs="Calibri"/>
          <w:b/>
          <w:bCs/>
          <w:sz w:val="24"/>
          <w:szCs w:val="24"/>
          <w:lang w:eastAsia="sk-SK"/>
        </w:rPr>
        <w:t xml:space="preserve">Zámer: </w:t>
      </w:r>
      <w:r w:rsidRPr="006F1866">
        <w:rPr>
          <w:rFonts w:cs="Calibri"/>
          <w:sz w:val="24"/>
          <w:szCs w:val="24"/>
          <w:lang w:eastAsia="sk-SK"/>
        </w:rPr>
        <w:t>Efektívne a transparentne fungujúci územný celok</w:t>
      </w:r>
    </w:p>
    <w:tbl>
      <w:tblPr>
        <w:tblW w:w="5000" w:type="pct"/>
        <w:tblCellSpacing w:w="15" w:type="dxa"/>
        <w:tblInd w:w="4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35"/>
        <w:gridCol w:w="2211"/>
        <w:gridCol w:w="1474"/>
        <w:gridCol w:w="1475"/>
        <w:gridCol w:w="872"/>
        <w:gridCol w:w="1193"/>
        <w:gridCol w:w="739"/>
        <w:gridCol w:w="1328"/>
        <w:gridCol w:w="884"/>
      </w:tblGrid>
      <w:tr w:rsidR="00FD2003" w:rsidRPr="006F1866" w:rsidTr="00CE4CD0">
        <w:trPr>
          <w:tblCellSpacing w:w="15" w:type="dxa"/>
        </w:trPr>
        <w:tc>
          <w:tcPr>
            <w:tcW w:w="10707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FD2003" w:rsidRPr="006F1866" w:rsidTr="00CE4CD0">
        <w:trPr>
          <w:tblCellSpacing w:w="15" w:type="dxa"/>
        </w:trPr>
        <w:tc>
          <w:tcPr>
            <w:tcW w:w="5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2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C4669D" w:rsidRPr="006F1866" w:rsidTr="00CE4CD0">
        <w:trPr>
          <w:tblCellSpacing w:w="15" w:type="dxa"/>
        </w:trPr>
        <w:tc>
          <w:tcPr>
            <w:tcW w:w="54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1 056 388,53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1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384</w:t>
            </w: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414</w:t>
            </w: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131,05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1 </w:t>
            </w:r>
            <w:r w:rsidR="002659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63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</w:t>
            </w: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914</w:t>
            </w: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4669D" w:rsidRPr="006F1866" w:rsidRDefault="002659CB" w:rsidP="002659C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118,02</w:t>
            </w:r>
            <w:r w:rsidR="00C4669D"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4669D" w:rsidRPr="006F1866" w:rsidRDefault="00C4669D" w:rsidP="002659C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1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  <w:r w:rsidR="002659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</w:t>
            </w: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914</w:t>
            </w: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C4669D" w:rsidRPr="00DF1A3E" w:rsidTr="00CE4CD0">
        <w:trPr>
          <w:tblCellSpacing w:w="15" w:type="dxa"/>
        </w:trPr>
        <w:tc>
          <w:tcPr>
            <w:tcW w:w="54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C4669D" w:rsidRPr="00DF1A3E" w:rsidRDefault="00C4669D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F1A3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F1A3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1 017 388,53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1 059 414,10</w:t>
            </w: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104,13</w:t>
            </w: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2659C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F1A3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1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</w:t>
            </w:r>
            <w:r w:rsidR="002659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</w:t>
            </w:r>
            <w:r w:rsidRPr="00DF1A3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914</w:t>
            </w:r>
            <w:r w:rsidRPr="00DF1A3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2659C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</w:t>
            </w:r>
            <w:r w:rsidR="002659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8,83</w:t>
            </w: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2659C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F1A3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1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</w:t>
            </w:r>
            <w:r w:rsidR="002659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</w:t>
            </w:r>
            <w:r w:rsidRPr="00DF1A3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914</w:t>
            </w:r>
            <w:r w:rsidRPr="00DF1A3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</w:p>
        </w:tc>
      </w:tr>
      <w:tr w:rsidR="00C4669D" w:rsidRPr="006F1866" w:rsidTr="00CE4CD0">
        <w:trPr>
          <w:tblCellSpacing w:w="15" w:type="dxa"/>
        </w:trPr>
        <w:tc>
          <w:tcPr>
            <w:tcW w:w="54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Mzdy, platy.....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14</w:t>
            </w:r>
            <w:r>
              <w:rPr>
                <w:rFonts w:cstheme="minorHAnsi"/>
                <w:sz w:val="20"/>
                <w:szCs w:val="20"/>
                <w:lang w:eastAsia="sk-SK"/>
              </w:rPr>
              <w:t>1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193,00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172 911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122,46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192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611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111,39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192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611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</w:p>
        </w:tc>
      </w:tr>
      <w:tr w:rsidR="00C4669D" w:rsidRPr="006F1866" w:rsidTr="00CE4CD0">
        <w:trPr>
          <w:tblCellSpacing w:w="15" w:type="dxa"/>
        </w:trPr>
        <w:tc>
          <w:tcPr>
            <w:tcW w:w="54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Príspevok do poisťovní 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154 988,53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165 643,10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106,87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175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943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sz w:val="20"/>
                <w:szCs w:val="20"/>
                <w:lang w:eastAsia="sk-SK"/>
              </w:rPr>
              <w:t>10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106,22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175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943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</w:p>
        </w:tc>
      </w:tr>
      <w:tr w:rsidR="00C4669D" w:rsidRPr="006F1866" w:rsidTr="00CE4CD0">
        <w:trPr>
          <w:tblCellSpacing w:w="15" w:type="dxa"/>
        </w:trPr>
        <w:tc>
          <w:tcPr>
            <w:tcW w:w="54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518 207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520 860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100,51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5</w:t>
            </w:r>
            <w:r w:rsidR="002659CB">
              <w:rPr>
                <w:rFonts w:cstheme="minorHAnsi"/>
                <w:sz w:val="20"/>
                <w:szCs w:val="20"/>
                <w:lang w:eastAsia="sk-SK"/>
              </w:rPr>
              <w:t>3</w:t>
            </w:r>
            <w:r>
              <w:rPr>
                <w:rFonts w:cstheme="minorHAnsi"/>
                <w:sz w:val="20"/>
                <w:szCs w:val="20"/>
                <w:lang w:eastAsia="sk-SK"/>
              </w:rPr>
              <w:t>2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360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sz w:val="20"/>
                <w:szCs w:val="20"/>
                <w:lang w:eastAsia="sk-SK"/>
              </w:rPr>
              <w:t>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0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659C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</w:t>
            </w:r>
            <w:r w:rsidR="002659CB">
              <w:rPr>
                <w:rFonts w:cstheme="minorHAnsi"/>
                <w:sz w:val="20"/>
                <w:szCs w:val="20"/>
                <w:lang w:eastAsia="sk-SK"/>
              </w:rPr>
              <w:t>2,20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659C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5</w:t>
            </w:r>
            <w:r w:rsidR="002659CB">
              <w:rPr>
                <w:rFonts w:cstheme="minorHAnsi"/>
                <w:sz w:val="20"/>
                <w:szCs w:val="20"/>
                <w:lang w:eastAsia="sk-SK"/>
              </w:rPr>
              <w:t>3</w:t>
            </w:r>
            <w:r>
              <w:rPr>
                <w:rFonts w:cstheme="minorHAnsi"/>
                <w:sz w:val="20"/>
                <w:szCs w:val="20"/>
                <w:lang w:eastAsia="sk-SK"/>
              </w:rPr>
              <w:t>2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360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sz w:val="20"/>
                <w:szCs w:val="20"/>
                <w:lang w:eastAsia="sk-SK"/>
              </w:rPr>
              <w:t>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</w:p>
        </w:tc>
      </w:tr>
      <w:tr w:rsidR="00C4669D" w:rsidRPr="006F1866" w:rsidTr="00CE4CD0">
        <w:trPr>
          <w:tblCellSpacing w:w="15" w:type="dxa"/>
        </w:trPr>
        <w:tc>
          <w:tcPr>
            <w:tcW w:w="54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4669D" w:rsidRPr="006F1866" w:rsidRDefault="00181BA4" w:rsidP="00181BA4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Bežné transfery</w:t>
            </w:r>
            <w:r w:rsidRPr="00181BA4">
              <w:rPr>
                <w:rStyle w:val="Odkaznapoznmkupodiarou"/>
                <w:rFonts w:cstheme="minorHAnsi"/>
                <w:sz w:val="20"/>
                <w:szCs w:val="20"/>
                <w:lang w:eastAsia="sk-SK"/>
              </w:rPr>
              <w:footnoteReference w:customMarkFollows="1" w:id="1"/>
              <w:t>*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2</w:t>
            </w:r>
            <w:r>
              <w:rPr>
                <w:rFonts w:cstheme="minorHAnsi"/>
                <w:sz w:val="20"/>
                <w:szCs w:val="20"/>
                <w:lang w:eastAsia="sk-SK"/>
              </w:rPr>
              <w:t>03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000,00 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2</w:t>
            </w:r>
            <w:r>
              <w:rPr>
                <w:rFonts w:cstheme="minorHAnsi"/>
                <w:sz w:val="20"/>
                <w:szCs w:val="20"/>
                <w:lang w:eastAsia="sk-SK"/>
              </w:rPr>
              <w:t>00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000,00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98,52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358 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000,00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179,00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358 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000,00 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C4669D" w:rsidRPr="00DF1A3E" w:rsidTr="00CE4CD0">
        <w:trPr>
          <w:tblCellSpacing w:w="15" w:type="dxa"/>
        </w:trPr>
        <w:tc>
          <w:tcPr>
            <w:tcW w:w="54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700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C4669D" w:rsidRPr="00DF1A3E" w:rsidRDefault="00C4669D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Kapitálové výdavky 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DF1A3E" w:rsidRDefault="00C4669D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3</w:t>
            </w: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9 000,00 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2A4843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325</w:t>
            </w:r>
            <w:r w:rsidRPr="002A484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2A4843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833,33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2A4843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375</w:t>
            </w:r>
            <w:r w:rsidRPr="002A484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2A4843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115,38</w:t>
            </w:r>
            <w:r w:rsidRPr="002A484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2A4843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375</w:t>
            </w:r>
            <w:r w:rsidRPr="002A484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4669D" w:rsidRPr="002A4843" w:rsidRDefault="00C4669D" w:rsidP="002E35A2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A484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C4669D" w:rsidRPr="006F1866" w:rsidTr="00CE4CD0">
        <w:trPr>
          <w:tblCellSpacing w:w="15" w:type="dxa"/>
        </w:trPr>
        <w:tc>
          <w:tcPr>
            <w:tcW w:w="54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720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4669D" w:rsidRPr="006F1866" w:rsidRDefault="00C4669D" w:rsidP="00181BA4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Kapitálové transfery</w:t>
            </w:r>
            <w:r w:rsidR="00181BA4" w:rsidRPr="00181BA4">
              <w:rPr>
                <w:rFonts w:cstheme="minorHAnsi"/>
                <w:sz w:val="16"/>
                <w:szCs w:val="16"/>
                <w:lang w:eastAsia="sk-SK"/>
              </w:rPr>
              <w:t>*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9 000,00 </w:t>
            </w:r>
          </w:p>
        </w:tc>
        <w:tc>
          <w:tcPr>
            <w:tcW w:w="1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325 000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833,33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375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000,00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115,38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375</w:t>
            </w: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4669D" w:rsidRPr="006F1866" w:rsidRDefault="00C4669D" w:rsidP="002E35A2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FD2003" w:rsidRPr="006F1866" w:rsidRDefault="00FD2003" w:rsidP="00FD2003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Ind w:w="4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7"/>
        <w:gridCol w:w="1779"/>
        <w:gridCol w:w="1779"/>
        <w:gridCol w:w="1779"/>
        <w:gridCol w:w="2923"/>
      </w:tblGrid>
      <w:tr w:rsidR="00FD2003" w:rsidRPr="006F1866" w:rsidTr="0010448B">
        <w:trPr>
          <w:trHeight w:val="284"/>
          <w:tblCellSpacing w:w="15" w:type="dxa"/>
        </w:trPr>
        <w:tc>
          <w:tcPr>
            <w:tcW w:w="1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lastRenderedPageBreak/>
              <w:t>Zodpovednosť</w:t>
            </w:r>
          </w:p>
        </w:tc>
        <w:tc>
          <w:tcPr>
            <w:tcW w:w="380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DF1A3E" w:rsidRDefault="00FD2003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F1A3E">
              <w:rPr>
                <w:rFonts w:cstheme="minorHAnsi"/>
                <w:b/>
                <w:sz w:val="20"/>
                <w:szCs w:val="20"/>
                <w:lang w:eastAsia="sk-SK"/>
              </w:rPr>
              <w:t>Kancelária predsedu</w:t>
            </w:r>
          </w:p>
        </w:tc>
      </w:tr>
      <w:tr w:rsidR="00FD2003" w:rsidRPr="006F1866" w:rsidTr="0010448B">
        <w:trPr>
          <w:trHeight w:val="284"/>
          <w:tblCellSpacing w:w="15" w:type="dxa"/>
        </w:trPr>
        <w:tc>
          <w:tcPr>
            <w:tcW w:w="1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80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Zabezpečiť účinné riadenie BSK </w:t>
            </w:r>
          </w:p>
        </w:tc>
      </w:tr>
      <w:tr w:rsidR="00FD2003" w:rsidRPr="006F1866" w:rsidTr="0010448B">
        <w:trPr>
          <w:trHeight w:val="333"/>
          <w:tblCellSpacing w:w="15" w:type="dxa"/>
        </w:trPr>
        <w:tc>
          <w:tcPr>
            <w:tcW w:w="1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380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Počet rokovaní zastupiteľstva v roku</w:t>
            </w:r>
          </w:p>
        </w:tc>
      </w:tr>
      <w:tr w:rsidR="00FD2003" w:rsidRPr="006F1866" w:rsidTr="0010448B">
        <w:trPr>
          <w:trHeight w:val="284"/>
          <w:tblCellSpacing w:w="15" w:type="dxa"/>
        </w:trPr>
        <w:tc>
          <w:tcPr>
            <w:tcW w:w="1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FD2003" w:rsidRPr="006F1866" w:rsidTr="0010448B">
        <w:trPr>
          <w:trHeight w:val="284"/>
          <w:tblCellSpacing w:w="15" w:type="dxa"/>
        </w:trPr>
        <w:tc>
          <w:tcPr>
            <w:tcW w:w="1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6F18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9A2236" w:rsidRDefault="00FD2003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9A2236">
              <w:rPr>
                <w:rFonts w:cstheme="minorHAnsi"/>
                <w:b/>
                <w:sz w:val="20"/>
                <w:szCs w:val="20"/>
                <w:lang w:eastAsia="sk-SK"/>
              </w:rPr>
              <w:t> 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 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6F1866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6F1866">
              <w:rPr>
                <w:rFonts w:cstheme="minorHAnsi"/>
                <w:sz w:val="20"/>
                <w:szCs w:val="20"/>
                <w:lang w:eastAsia="sk-SK"/>
              </w:rPr>
              <w:t> 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</w:tr>
    </w:tbl>
    <w:p w:rsidR="00FD2003" w:rsidRPr="00872932" w:rsidRDefault="00FD2003" w:rsidP="00FD2003">
      <w:pPr>
        <w:spacing w:before="100" w:beforeAutospacing="1" w:after="100" w:afterAutospacing="1" w:line="240" w:lineRule="auto"/>
        <w:jc w:val="both"/>
        <w:rPr>
          <w:rFonts w:cs="Calibri"/>
          <w:sz w:val="24"/>
          <w:szCs w:val="24"/>
          <w:lang w:eastAsia="sk-SK"/>
        </w:rPr>
      </w:pPr>
      <w:r w:rsidRPr="00872932">
        <w:rPr>
          <w:rFonts w:cs="Calibri"/>
          <w:b/>
          <w:bCs/>
          <w:sz w:val="24"/>
          <w:szCs w:val="24"/>
          <w:lang w:eastAsia="sk-SK"/>
        </w:rPr>
        <w:t xml:space="preserve">Komentár: </w:t>
      </w:r>
      <w:r w:rsidRPr="00872932">
        <w:rPr>
          <w:rFonts w:cs="Calibri"/>
          <w:sz w:val="24"/>
          <w:szCs w:val="24"/>
          <w:lang w:eastAsia="sk-SK"/>
        </w:rPr>
        <w:t>Zastupiteľstvo BSK je tvorené 44 poslancami a má zriadených 9 odborných komisií. Zastupiteľstvo BSK sa schádza podľa potreby, najmenej však raz za dva mesiace, spravidla podľa plánu zasadnutí zastupiteľstva schváleného na príslušný kalendárny rok.</w:t>
      </w:r>
    </w:p>
    <w:p w:rsidR="00FD2003" w:rsidRPr="00CD00C6" w:rsidRDefault="00FD2003" w:rsidP="00FD2003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CD00C6">
        <w:rPr>
          <w:rFonts w:cstheme="minorHAnsi"/>
          <w:b/>
          <w:bCs/>
          <w:color w:val="0000FF"/>
          <w:sz w:val="28"/>
          <w:szCs w:val="28"/>
          <w:lang w:eastAsia="sk-SK"/>
        </w:rPr>
        <w:t>Podprogram : 1.2: Zahraničné vzťahy a Európske záležitosti</w:t>
      </w:r>
    </w:p>
    <w:p w:rsidR="00FD2003" w:rsidRPr="00CD00C6" w:rsidRDefault="00FD2003" w:rsidP="00FD2003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CD00C6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CD00C6">
        <w:rPr>
          <w:rFonts w:cstheme="minorHAnsi"/>
          <w:sz w:val="24"/>
          <w:szCs w:val="24"/>
          <w:lang w:eastAsia="sk-SK"/>
        </w:rPr>
        <w:t>Realizované záujmy BSK na európskej úrovni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2117"/>
        <w:gridCol w:w="1326"/>
        <w:gridCol w:w="1583"/>
        <w:gridCol w:w="634"/>
        <w:gridCol w:w="1583"/>
        <w:gridCol w:w="649"/>
        <w:gridCol w:w="1583"/>
        <w:gridCol w:w="664"/>
      </w:tblGrid>
      <w:tr w:rsidR="00FD2003" w:rsidRPr="00AD06BA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FD2003" w:rsidRPr="00AD06B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FD2003" w:rsidRPr="00113E6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>140 399,00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120 000,00</w:t>
            </w: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85,45</w:t>
            </w: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120 000,00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120 000,00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FD2003" w:rsidRPr="00AD06B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>140 399,00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120 000,00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85,45</w:t>
            </w:r>
            <w:r w:rsidRPr="00AD06BA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120 000,00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120 000,00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FD2003" w:rsidRPr="00AD06BA" w:rsidRDefault="00FD2003" w:rsidP="00FD2003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6"/>
        <w:gridCol w:w="1944"/>
        <w:gridCol w:w="1944"/>
        <w:gridCol w:w="1944"/>
        <w:gridCol w:w="1959"/>
      </w:tblGrid>
      <w:tr w:rsidR="00FD2003" w:rsidRPr="00AD06B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>Oddelenie zahraničných vzťahov, protokolu a EÚ záležitostí</w:t>
            </w:r>
          </w:p>
        </w:tc>
      </w:tr>
      <w:tr w:rsidR="00FD2003" w:rsidRPr="00AD06B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partnerskú spoluprácu so zahraničnými regiónmi</w:t>
            </w:r>
          </w:p>
        </w:tc>
      </w:tr>
      <w:tr w:rsidR="00FD2003" w:rsidRPr="00AD06B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sz w:val="20"/>
                <w:szCs w:val="20"/>
                <w:lang w:eastAsia="sk-SK"/>
              </w:rPr>
              <w:t>Počet partnerských regiónov za rok</w:t>
            </w:r>
          </w:p>
        </w:tc>
      </w:tr>
      <w:tr w:rsidR="00FD2003" w:rsidRPr="00AD06B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D06BA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FD2003" w:rsidRPr="00AD06B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AD06B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113E68" w:rsidRDefault="00FD2003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7</w:t>
            </w:r>
            <w:r w:rsidRPr="00113E68">
              <w:rPr>
                <w:rFonts w:cstheme="minorHAnsi"/>
                <w:b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17</w:t>
            </w:r>
            <w:r w:rsidRPr="00AD06BA">
              <w:rPr>
                <w:rFonts w:cstheme="minorHAns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FD2003" w:rsidRPr="00AD06BA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17</w:t>
            </w:r>
            <w:r w:rsidRPr="00AD06BA">
              <w:rPr>
                <w:rFonts w:cstheme="minorHAnsi"/>
                <w:sz w:val="20"/>
                <w:szCs w:val="20"/>
                <w:lang w:eastAsia="sk-SK"/>
              </w:rPr>
              <w:t> </w:t>
            </w:r>
          </w:p>
        </w:tc>
      </w:tr>
    </w:tbl>
    <w:p w:rsidR="00B762BE" w:rsidRPr="00B762BE" w:rsidRDefault="00FD2003" w:rsidP="00B762BE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AD06BA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AD06BA">
        <w:rPr>
          <w:rFonts w:cstheme="minorHAnsi"/>
          <w:sz w:val="24"/>
          <w:szCs w:val="24"/>
          <w:lang w:eastAsia="sk-SK"/>
        </w:rPr>
        <w:t>V rámci podprogramu sa zabezpečujú úlohy na úseku zahraničných vzťahov BSK a jeho orgánov, úlohy v rámci spolupráce medzi regiónmi členských štátov Európskej únie i ostatných regiónov, ako aj na úseku protokolárnych záležitostí a vytváranie podmienok dobrým medzinárodným vzťahom na regionálnej úrovni, osobitne s našimi susedmi a posilňovanie postavenia r</w:t>
      </w:r>
      <w:r w:rsidR="00B762BE">
        <w:rPr>
          <w:rFonts w:cstheme="minorHAnsi"/>
          <w:sz w:val="24"/>
          <w:szCs w:val="24"/>
          <w:lang w:eastAsia="sk-SK"/>
        </w:rPr>
        <w:t xml:space="preserve">egiónu v európskom priestore. </w:t>
      </w:r>
      <w:r w:rsidR="00B762BE">
        <w:rPr>
          <w:rFonts w:cstheme="minorHAnsi"/>
          <w:sz w:val="24"/>
          <w:szCs w:val="24"/>
          <w:lang w:eastAsia="sk-SK"/>
        </w:rPr>
        <w:br/>
      </w:r>
    </w:p>
    <w:p w:rsidR="0010448B" w:rsidRPr="0010448B" w:rsidRDefault="0010448B" w:rsidP="0010448B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10448B">
        <w:rPr>
          <w:rFonts w:cstheme="minorHAnsi"/>
          <w:b/>
          <w:bCs/>
          <w:color w:val="0000FF"/>
          <w:sz w:val="28"/>
          <w:szCs w:val="28"/>
          <w:lang w:eastAsia="sk-SK"/>
        </w:rPr>
        <w:t>Podprogram 1.3: Územné plánovanie, GIS, ŽP, stratégia a riadenie projektov</w:t>
      </w:r>
    </w:p>
    <w:p w:rsidR="0010448B" w:rsidRPr="0010448B" w:rsidRDefault="0010448B" w:rsidP="0010448B">
      <w:pPr>
        <w:spacing w:before="100" w:beforeAutospacing="1" w:after="100" w:afterAutospacing="1" w:line="240" w:lineRule="auto"/>
        <w:rPr>
          <w:rFonts w:cstheme="minorHAnsi"/>
          <w:b/>
          <w:bCs/>
          <w:sz w:val="24"/>
          <w:szCs w:val="24"/>
          <w:lang w:eastAsia="sk-SK"/>
        </w:rPr>
      </w:pPr>
      <w:r w:rsidRPr="0010448B">
        <w:rPr>
          <w:rFonts w:cstheme="minorHAnsi"/>
          <w:b/>
          <w:bCs/>
          <w:sz w:val="24"/>
          <w:szCs w:val="24"/>
          <w:lang w:eastAsia="sk-SK"/>
        </w:rPr>
        <w:t>Zámer: Komplexný rozvoj územia s možnosťou využitia externých zdrojov</w:t>
      </w:r>
    </w:p>
    <w:tbl>
      <w:tblPr>
        <w:tblW w:w="5010" w:type="pct"/>
        <w:tblCellSpacing w:w="15" w:type="dxa"/>
        <w:tblInd w:w="4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1977"/>
        <w:gridCol w:w="1396"/>
        <w:gridCol w:w="1605"/>
        <w:gridCol w:w="872"/>
        <w:gridCol w:w="1313"/>
        <w:gridCol w:w="726"/>
        <w:gridCol w:w="1603"/>
        <w:gridCol w:w="816"/>
      </w:tblGrid>
      <w:tr w:rsidR="0010448B" w:rsidRPr="00817F42" w:rsidTr="00E526B4">
        <w:trPr>
          <w:trHeight w:val="241"/>
          <w:tblCellSpacing w:w="15" w:type="dxa"/>
        </w:trPr>
        <w:tc>
          <w:tcPr>
            <w:tcW w:w="1072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i/>
                <w:iCs/>
                <w:sz w:val="18"/>
                <w:szCs w:val="18"/>
                <w:lang w:eastAsia="sk-SK"/>
              </w:rPr>
              <w:t>Rozpočet v EUR</w:t>
            </w:r>
          </w:p>
        </w:tc>
      </w:tr>
      <w:tr w:rsidR="0010448B" w:rsidRPr="00817F42" w:rsidTr="00E526B4">
        <w:trPr>
          <w:trHeight w:val="343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EK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AB4551" w:rsidRDefault="00AB4551" w:rsidP="0010448B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 xml:space="preserve">Ekonomická </w:t>
            </w:r>
            <w:r w:rsidR="0010448B"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klasifikácia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%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%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 xml:space="preserve">2017                                                                             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%</w:t>
            </w:r>
          </w:p>
        </w:tc>
      </w:tr>
      <w:tr w:rsidR="00E526B4" w:rsidRPr="00817F42" w:rsidTr="00E526B4">
        <w:trPr>
          <w:trHeight w:val="241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Výdavky celkom</w:t>
            </w: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 xml:space="preserve">    </w:t>
            </w:r>
            <w:r w:rsidR="006E779F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 xml:space="preserve">    </w:t>
            </w: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5 502 515,13</w:t>
            </w: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4 717 438,52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85,73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9 901 993,00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209,90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18 723 850,53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189,09 </w:t>
            </w:r>
          </w:p>
        </w:tc>
      </w:tr>
      <w:tr w:rsidR="00E526B4" w:rsidRPr="00817F42" w:rsidTr="00E526B4">
        <w:trPr>
          <w:trHeight w:val="241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600 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1 416 515,16</w:t>
            </w: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1 029 388,25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72,67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1 114 993,00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108,32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1 164 583,00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104,45 </w:t>
            </w:r>
          </w:p>
        </w:tc>
      </w:tr>
      <w:tr w:rsidR="00E526B4" w:rsidRPr="00817F42" w:rsidTr="00E526B4">
        <w:trPr>
          <w:trHeight w:val="256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610 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Mzdy, platy..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461 112,07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436 284,00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94,62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419 084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9A20F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96,05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417 684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,00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9A20F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99,67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E526B4" w:rsidRPr="00817F42" w:rsidTr="00E526B4">
        <w:trPr>
          <w:trHeight w:val="241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620 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Poistné do poisťovní 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166 313,09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146 415,00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88,04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146 415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100,00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146 415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,00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9A20F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</w:t>
            </w:r>
            <w:r w:rsidR="009A20F0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00,00</w:t>
            </w: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E526B4" w:rsidRPr="00817F42" w:rsidTr="00E526B4">
        <w:trPr>
          <w:trHeight w:val="241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630 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Tovary a služby 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757 975,00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391 609,25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51,67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9A20F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534 494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9A20F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136,49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5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85 484,00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9A20F0" w:rsidP="009A20F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109,54</w:t>
            </w:r>
            <w:r w:rsidR="00E526B4"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E526B4" w:rsidRPr="00817F42" w:rsidTr="00E526B4">
        <w:trPr>
          <w:trHeight w:val="241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640 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Bežné transfery 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31 115,00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55 080,00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177,02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15 000,00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27,23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15 000,00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100,00 </w:t>
            </w:r>
          </w:p>
        </w:tc>
      </w:tr>
      <w:tr w:rsidR="00E526B4" w:rsidRPr="00817F42" w:rsidTr="00E526B4">
        <w:trPr>
          <w:trHeight w:val="256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700 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Kapitálové výdavky</w:t>
            </w: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4 085 999,97</w:t>
            </w: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3 688 050,27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90,26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8 787 000,00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238,26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17 559 267,53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199,83 </w:t>
            </w:r>
          </w:p>
        </w:tc>
      </w:tr>
      <w:tr w:rsidR="00E526B4" w:rsidRPr="00817F42" w:rsidTr="00E526B4">
        <w:trPr>
          <w:trHeight w:val="241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lastRenderedPageBreak/>
              <w:t xml:space="preserve">710 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Obst. Kap. aktív 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817F42" w:rsidRDefault="00E526B4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4 081 567,34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3 624 290,27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88,80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8 787 000,00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242,45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17 559 267,53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526B4" w:rsidRPr="00611A92" w:rsidRDefault="00E526B4" w:rsidP="0017611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611A92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199,83 </w:t>
            </w:r>
          </w:p>
        </w:tc>
      </w:tr>
      <w:tr w:rsidR="0010448B" w:rsidRPr="00817F42" w:rsidTr="00E526B4">
        <w:trPr>
          <w:trHeight w:val="241"/>
          <w:tblCellSpacing w:w="15" w:type="dxa"/>
        </w:trPr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720 </w:t>
            </w:r>
          </w:p>
        </w:tc>
        <w:tc>
          <w:tcPr>
            <w:tcW w:w="19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Kapitálové transfery </w:t>
            </w:r>
          </w:p>
        </w:tc>
        <w:tc>
          <w:tcPr>
            <w:tcW w:w="1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4 432,63 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63 760,00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1 438,42 </w:t>
            </w:r>
          </w:p>
        </w:tc>
        <w:tc>
          <w:tcPr>
            <w:tcW w:w="12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0,00 </w:t>
            </w:r>
          </w:p>
        </w:tc>
        <w:tc>
          <w:tcPr>
            <w:tcW w:w="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0,00 </w:t>
            </w:r>
          </w:p>
        </w:tc>
        <w:tc>
          <w:tcPr>
            <w:tcW w:w="1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0,00 </w:t>
            </w: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0,00 </w:t>
            </w:r>
          </w:p>
        </w:tc>
      </w:tr>
    </w:tbl>
    <w:p w:rsidR="0010448B" w:rsidRPr="008B4E1A" w:rsidRDefault="0010448B" w:rsidP="0010448B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41" w:type="pct"/>
        <w:tblCellSpacing w:w="15" w:type="dxa"/>
        <w:tblInd w:w="4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3"/>
        <w:gridCol w:w="704"/>
        <w:gridCol w:w="1735"/>
        <w:gridCol w:w="1735"/>
        <w:gridCol w:w="1735"/>
        <w:gridCol w:w="2053"/>
      </w:tblGrid>
      <w:tr w:rsidR="0010448B" w:rsidRPr="00817F42" w:rsidTr="0010448B">
        <w:trPr>
          <w:trHeight w:val="439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Zodpovednosť</w:t>
            </w:r>
          </w:p>
        </w:tc>
        <w:tc>
          <w:tcPr>
            <w:tcW w:w="3631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AB4551" w:rsidRDefault="0010448B" w:rsidP="0010448B">
            <w:pPr>
              <w:spacing w:after="0" w:line="240" w:lineRule="auto"/>
              <w:rPr>
                <w:rFonts w:cstheme="minorHAnsi"/>
                <w:b/>
                <w:sz w:val="18"/>
                <w:szCs w:val="18"/>
                <w:lang w:eastAsia="sk-SK"/>
              </w:rPr>
            </w:pPr>
            <w:r w:rsidRPr="00AB4551">
              <w:rPr>
                <w:rFonts w:cstheme="minorHAnsi"/>
                <w:b/>
                <w:sz w:val="18"/>
                <w:szCs w:val="18"/>
                <w:lang w:eastAsia="sk-SK"/>
              </w:rPr>
              <w:t>A) Odbor územného plánu a regionalistiky</w:t>
            </w:r>
            <w:r w:rsidRPr="00AB4551">
              <w:rPr>
                <w:rFonts w:cstheme="minorHAnsi"/>
                <w:b/>
                <w:sz w:val="18"/>
                <w:szCs w:val="18"/>
                <w:lang w:eastAsia="sk-SK"/>
              </w:rPr>
              <w:br/>
              <w:t>B) Odbor stratégie, územného rozvoja a riadenia projektov</w:t>
            </w:r>
          </w:p>
        </w:tc>
      </w:tr>
      <w:tr w:rsidR="0010448B" w:rsidRPr="00817F42" w:rsidTr="0010448B">
        <w:trPr>
          <w:trHeight w:val="205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Cieľ</w:t>
            </w:r>
          </w:p>
        </w:tc>
        <w:tc>
          <w:tcPr>
            <w:tcW w:w="3631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A</w:t>
            </w:r>
            <w:r w:rsidRPr="00817F42">
              <w:rPr>
                <w:rFonts w:cstheme="minorHAnsi"/>
                <w:b/>
                <w:sz w:val="18"/>
                <w:szCs w:val="18"/>
                <w:lang w:eastAsia="sk-SK"/>
              </w:rPr>
              <w:t>) Zabezpečiť predpoklady rozvoja územia v jednotlivých kompetenčných oblastiach</w:t>
            </w:r>
          </w:p>
        </w:tc>
      </w:tr>
      <w:tr w:rsidR="0010448B" w:rsidRPr="00817F42" w:rsidTr="0010448B">
        <w:trPr>
          <w:trHeight w:val="29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Merateľný ukazovateľ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Výstup</w:t>
            </w:r>
          </w:p>
        </w:tc>
        <w:tc>
          <w:tcPr>
            <w:tcW w:w="330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Počet strategických materiálov vypracovaných spolu za rok</w:t>
            </w:r>
          </w:p>
        </w:tc>
      </w:tr>
      <w:tr w:rsidR="0010448B" w:rsidRPr="00817F42" w:rsidTr="0010448B">
        <w:trPr>
          <w:trHeight w:val="22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Rok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2017</w:t>
            </w:r>
          </w:p>
        </w:tc>
      </w:tr>
      <w:tr w:rsidR="0010448B" w:rsidRPr="00817F42" w:rsidTr="0010448B">
        <w:trPr>
          <w:trHeight w:val="205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Plánovaná hodnota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  <w:r w:rsidRPr="00817F42">
              <w:rPr>
                <w:rFonts w:cstheme="minorHAnsi"/>
                <w:b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1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1</w:t>
            </w:r>
          </w:p>
        </w:tc>
      </w:tr>
      <w:tr w:rsidR="0010448B" w:rsidRPr="00817F42" w:rsidTr="0010448B">
        <w:trPr>
          <w:trHeight w:val="22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Cieľ</w:t>
            </w:r>
          </w:p>
        </w:tc>
        <w:tc>
          <w:tcPr>
            <w:tcW w:w="3631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B) Zabezpečiť územný rozvoj regiónu z finančných prostriedkov získaných z externých zdrojov</w:t>
            </w:r>
          </w:p>
        </w:tc>
      </w:tr>
      <w:tr w:rsidR="0010448B" w:rsidRPr="00817F42" w:rsidTr="0010448B">
        <w:trPr>
          <w:trHeight w:val="22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Merateľný ukazovateľ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Výstup</w:t>
            </w:r>
          </w:p>
        </w:tc>
        <w:tc>
          <w:tcPr>
            <w:tcW w:w="330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 xml:space="preserve">Počet poskytnutých služieb za rok </w:t>
            </w:r>
          </w:p>
        </w:tc>
      </w:tr>
      <w:tr w:rsidR="0010448B" w:rsidRPr="00817F42" w:rsidTr="0010448B">
        <w:trPr>
          <w:trHeight w:val="205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Rok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2017</w:t>
            </w:r>
          </w:p>
        </w:tc>
      </w:tr>
      <w:tr w:rsidR="0010448B" w:rsidRPr="00817F42" w:rsidTr="0010448B">
        <w:trPr>
          <w:trHeight w:val="22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Plánovaná hodnota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  <w:r w:rsidRPr="00817F42">
              <w:rPr>
                <w:rFonts w:cstheme="minorHAnsi"/>
                <w:b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150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150</w:t>
            </w:r>
          </w:p>
        </w:tc>
      </w:tr>
      <w:tr w:rsidR="0010448B" w:rsidRPr="00817F42" w:rsidTr="0010448B">
        <w:trPr>
          <w:trHeight w:val="22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Merateľný ukazovateľ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Výstup</w:t>
            </w:r>
          </w:p>
        </w:tc>
        <w:tc>
          <w:tcPr>
            <w:tcW w:w="330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Počet poskytnutých produktov spolu za rok</w:t>
            </w:r>
          </w:p>
        </w:tc>
      </w:tr>
      <w:tr w:rsidR="0010448B" w:rsidRPr="00817F42" w:rsidTr="0010448B">
        <w:trPr>
          <w:trHeight w:val="205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Rok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2017</w:t>
            </w:r>
          </w:p>
        </w:tc>
      </w:tr>
      <w:tr w:rsidR="0010448B" w:rsidRPr="00817F42" w:rsidTr="0010448B">
        <w:trPr>
          <w:trHeight w:val="22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Plánovaná hodnota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  <w:r w:rsidRPr="00817F42">
              <w:rPr>
                <w:rFonts w:cstheme="minorHAnsi"/>
                <w:b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30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30</w:t>
            </w:r>
          </w:p>
        </w:tc>
      </w:tr>
      <w:tr w:rsidR="0010448B" w:rsidRPr="00817F42" w:rsidTr="0010448B">
        <w:trPr>
          <w:trHeight w:val="22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Merateľný ukazovateľ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Výstup</w:t>
            </w:r>
          </w:p>
        </w:tc>
        <w:tc>
          <w:tcPr>
            <w:tcW w:w="330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Počet administrovaných projektov spolu za rok</w:t>
            </w:r>
          </w:p>
        </w:tc>
      </w:tr>
      <w:tr w:rsidR="0010448B" w:rsidRPr="00817F42" w:rsidTr="0010448B">
        <w:trPr>
          <w:trHeight w:val="205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Rok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2017</w:t>
            </w:r>
          </w:p>
        </w:tc>
      </w:tr>
      <w:tr w:rsidR="0010448B" w:rsidRPr="00817F42" w:rsidTr="0010448B">
        <w:trPr>
          <w:trHeight w:val="220"/>
          <w:tblCellSpacing w:w="15" w:type="dxa"/>
        </w:trPr>
        <w:tc>
          <w:tcPr>
            <w:tcW w:w="1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b/>
                <w:bCs/>
                <w:sz w:val="18"/>
                <w:szCs w:val="18"/>
                <w:lang w:eastAsia="sk-SK"/>
              </w:rPr>
              <w:t>Plánovaná hodnota</w:t>
            </w:r>
          </w:p>
        </w:tc>
        <w:tc>
          <w:tcPr>
            <w:tcW w:w="3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</w:t>
            </w:r>
            <w:r w:rsidRPr="00817F42">
              <w:rPr>
                <w:rFonts w:cstheme="minorHAnsi"/>
                <w:b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20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0448B" w:rsidRPr="00817F42" w:rsidRDefault="0010448B" w:rsidP="0010448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eastAsia="sk-SK"/>
              </w:rPr>
            </w:pPr>
            <w:r w:rsidRPr="00817F42">
              <w:rPr>
                <w:rFonts w:cstheme="minorHAnsi"/>
                <w:sz w:val="18"/>
                <w:szCs w:val="18"/>
                <w:lang w:eastAsia="sk-SK"/>
              </w:rPr>
              <w:t> 20</w:t>
            </w:r>
          </w:p>
        </w:tc>
      </w:tr>
    </w:tbl>
    <w:p w:rsidR="0010448B" w:rsidRDefault="0010448B" w:rsidP="0010448B">
      <w:pPr>
        <w:spacing w:before="100" w:beforeAutospacing="1" w:after="100" w:afterAutospacing="1" w:line="240" w:lineRule="auto"/>
        <w:rPr>
          <w:rFonts w:cs="Calibri"/>
          <w:b/>
          <w:bCs/>
          <w:sz w:val="24"/>
          <w:szCs w:val="24"/>
          <w:lang w:eastAsia="sk-SK"/>
        </w:rPr>
      </w:pPr>
      <w:r>
        <w:rPr>
          <w:rFonts w:cs="Calibri"/>
          <w:b/>
          <w:bCs/>
          <w:sz w:val="24"/>
          <w:szCs w:val="24"/>
          <w:lang w:eastAsia="sk-SK"/>
        </w:rPr>
        <w:t xml:space="preserve">Komentár: </w:t>
      </w:r>
    </w:p>
    <w:p w:rsidR="0010448B" w:rsidRDefault="0010448B" w:rsidP="0010448B">
      <w:pPr>
        <w:spacing w:line="240" w:lineRule="auto"/>
        <w:ind w:right="-709"/>
        <w:jc w:val="both"/>
        <w:rPr>
          <w:rFonts w:cs="Calibri"/>
          <w:b/>
          <w:sz w:val="24"/>
          <w:szCs w:val="24"/>
          <w:lang w:eastAsia="sk-SK"/>
        </w:rPr>
      </w:pPr>
      <w:r>
        <w:rPr>
          <w:rFonts w:cs="Calibri"/>
          <w:b/>
          <w:bCs/>
          <w:sz w:val="24"/>
          <w:szCs w:val="24"/>
          <w:lang w:eastAsia="sk-SK"/>
        </w:rPr>
        <w:t xml:space="preserve">Cieľ A) </w:t>
      </w:r>
      <w:r w:rsidRPr="00B8516E">
        <w:rPr>
          <w:rFonts w:cs="Calibri"/>
          <w:b/>
          <w:sz w:val="24"/>
          <w:szCs w:val="24"/>
          <w:lang w:eastAsia="sk-SK"/>
        </w:rPr>
        <w:t>Zabezpečiť predpoklady rozvoja územia v jednotlivých kompetenčných oblastiach</w:t>
      </w:r>
    </w:p>
    <w:p w:rsidR="0010448B" w:rsidRDefault="0010448B" w:rsidP="0010448B">
      <w:pPr>
        <w:spacing w:line="240" w:lineRule="auto"/>
        <w:ind w:right="15"/>
        <w:jc w:val="both"/>
        <w:rPr>
          <w:rFonts w:cs="Calibri"/>
          <w:sz w:val="24"/>
          <w:szCs w:val="24"/>
          <w:lang w:eastAsia="sk-SK"/>
        </w:rPr>
      </w:pPr>
      <w:r>
        <w:rPr>
          <w:rFonts w:cs="Calibri"/>
          <w:sz w:val="24"/>
          <w:szCs w:val="24"/>
          <w:lang w:eastAsia="sk-SK"/>
        </w:rPr>
        <w:t xml:space="preserve">     Výstupom bude </w:t>
      </w:r>
      <w:r w:rsidRPr="00EA1D53">
        <w:rPr>
          <w:rFonts w:cs="Calibri"/>
          <w:sz w:val="24"/>
          <w:szCs w:val="24"/>
          <w:lang w:eastAsia="sk-SK"/>
        </w:rPr>
        <w:t xml:space="preserve">vypracovanie strategického dokumentu „ Koncepcia územného rozvoja cyklotrás BSK vo vzťahu k IDS a významným bodom CR“. Cieľom koncepcie je </w:t>
      </w:r>
      <w:r>
        <w:rPr>
          <w:rFonts w:cs="Calibri"/>
          <w:sz w:val="24"/>
          <w:szCs w:val="24"/>
          <w:lang w:eastAsia="sk-SK"/>
        </w:rPr>
        <w:t>najmä:</w:t>
      </w:r>
    </w:p>
    <w:p w:rsidR="0010448B" w:rsidRDefault="0010448B" w:rsidP="00AB4551">
      <w:pPr>
        <w:pStyle w:val="Odsekzoznamu"/>
        <w:numPr>
          <w:ilvl w:val="0"/>
          <w:numId w:val="29"/>
        </w:numPr>
        <w:spacing w:before="0" w:beforeAutospacing="0" w:after="200" w:afterAutospacing="0"/>
        <w:ind w:left="0" w:right="15" w:firstLine="0"/>
        <w:contextualSpacing/>
        <w:jc w:val="both"/>
        <w:rPr>
          <w:rFonts w:ascii="Calibri" w:hAnsi="Calibri" w:cs="Calibri"/>
        </w:rPr>
      </w:pPr>
      <w:r w:rsidRPr="00EA1D53">
        <w:rPr>
          <w:rFonts w:ascii="Calibri" w:hAnsi="Calibri" w:cs="Calibri"/>
        </w:rPr>
        <w:t>odľahčenie preťaženej dop</w:t>
      </w:r>
      <w:r>
        <w:rPr>
          <w:rFonts w:ascii="Calibri" w:hAnsi="Calibri" w:cs="Calibri"/>
        </w:rPr>
        <w:t>ravnej infraštruktúry v regióne</w:t>
      </w:r>
    </w:p>
    <w:p w:rsidR="0010448B" w:rsidRDefault="0010448B" w:rsidP="00AB4551">
      <w:pPr>
        <w:pStyle w:val="Odsekzoznamu"/>
        <w:numPr>
          <w:ilvl w:val="0"/>
          <w:numId w:val="29"/>
        </w:numPr>
        <w:spacing w:before="0" w:beforeAutospacing="0" w:after="200" w:afterAutospacing="0"/>
        <w:ind w:left="0" w:right="15" w:firstLine="0"/>
        <w:contextualSpacing/>
        <w:jc w:val="both"/>
        <w:rPr>
          <w:rFonts w:ascii="Calibri" w:hAnsi="Calibri" w:cs="Calibri"/>
        </w:rPr>
      </w:pPr>
      <w:r w:rsidRPr="00EA1D53">
        <w:rPr>
          <w:rFonts w:ascii="Calibri" w:hAnsi="Calibri" w:cs="Calibri"/>
        </w:rPr>
        <w:t>zníženie využívania osobnej motorovej dopravy v turizme v </w:t>
      </w:r>
      <w:r>
        <w:rPr>
          <w:rFonts w:ascii="Calibri" w:hAnsi="Calibri" w:cs="Calibri"/>
        </w:rPr>
        <w:t>prospech cyklistickej dopravy</w:t>
      </w:r>
    </w:p>
    <w:p w:rsidR="0010448B" w:rsidRDefault="0010448B" w:rsidP="00AB4551">
      <w:pPr>
        <w:pStyle w:val="Odsekzoznamu"/>
        <w:numPr>
          <w:ilvl w:val="0"/>
          <w:numId w:val="29"/>
        </w:numPr>
        <w:spacing w:before="0" w:beforeAutospacing="0" w:after="200" w:afterAutospacing="0"/>
        <w:ind w:left="0" w:right="15" w:firstLine="0"/>
        <w:contextualSpacing/>
        <w:jc w:val="both"/>
        <w:rPr>
          <w:rFonts w:ascii="Calibri" w:hAnsi="Calibri" w:cs="Calibri"/>
        </w:rPr>
      </w:pPr>
      <w:r w:rsidRPr="00EA1D53">
        <w:rPr>
          <w:rFonts w:ascii="Calibri" w:hAnsi="Calibri" w:cs="Calibri"/>
        </w:rPr>
        <w:t>integrovanie cyklistickej dopravy, ktorá má menšie nároky na parkovanie a priaznivý vplyv na ŽP</w:t>
      </w:r>
      <w:r>
        <w:rPr>
          <w:rFonts w:ascii="Calibri" w:hAnsi="Calibri" w:cs="Calibri"/>
        </w:rPr>
        <w:t>,</w:t>
      </w:r>
      <w:r w:rsidRPr="00EA1D53">
        <w:rPr>
          <w:rFonts w:ascii="Calibri" w:hAnsi="Calibri" w:cs="Calibri"/>
        </w:rPr>
        <w:t xml:space="preserve"> </w:t>
      </w:r>
      <w:r w:rsidR="00AB4551">
        <w:rPr>
          <w:rFonts w:ascii="Calibri" w:hAnsi="Calibri" w:cs="Calibri"/>
        </w:rPr>
        <w:br/>
        <w:t xml:space="preserve">             </w:t>
      </w:r>
      <w:r w:rsidRPr="00EA1D53">
        <w:rPr>
          <w:rFonts w:ascii="Calibri" w:hAnsi="Calibri" w:cs="Calibri"/>
        </w:rPr>
        <w:t>s ostatnou dopravou  a terminálmi integrovanej osobnej prepra</w:t>
      </w:r>
      <w:r>
        <w:rPr>
          <w:rFonts w:ascii="Calibri" w:hAnsi="Calibri" w:cs="Calibri"/>
        </w:rPr>
        <w:t>vy vrátane záchytných parkovísk</w:t>
      </w:r>
    </w:p>
    <w:p w:rsidR="0010448B" w:rsidRPr="00AB4551" w:rsidRDefault="0010448B" w:rsidP="00AB4551">
      <w:pPr>
        <w:pStyle w:val="Odsekzoznamu"/>
        <w:numPr>
          <w:ilvl w:val="0"/>
          <w:numId w:val="29"/>
        </w:numPr>
        <w:spacing w:before="0" w:beforeAutospacing="0" w:after="200" w:afterAutospacing="0"/>
        <w:ind w:left="0" w:right="15" w:firstLine="0"/>
        <w:contextualSpacing/>
        <w:jc w:val="both"/>
        <w:rPr>
          <w:rFonts w:ascii="Calibri" w:hAnsi="Calibri" w:cs="Calibri"/>
        </w:rPr>
      </w:pPr>
      <w:r w:rsidRPr="00EA1D53">
        <w:rPr>
          <w:rFonts w:ascii="Calibri" w:hAnsi="Calibri" w:cs="Calibri"/>
        </w:rPr>
        <w:t>zabezpečenie dostupnosti turistických a rekreačných cieľov v BSK cyklistickou dopravou na krátke</w:t>
      </w:r>
      <w:r w:rsidR="00AB4551">
        <w:rPr>
          <w:rFonts w:ascii="Calibri" w:hAnsi="Calibri" w:cs="Calibri"/>
        </w:rPr>
        <w:br/>
        <w:t xml:space="preserve">      </w:t>
      </w:r>
      <w:r w:rsidRPr="00EA1D53">
        <w:rPr>
          <w:rFonts w:ascii="Calibri" w:hAnsi="Calibri" w:cs="Calibri"/>
        </w:rPr>
        <w:t xml:space="preserve"> </w:t>
      </w:r>
      <w:r w:rsidR="00AB4551">
        <w:rPr>
          <w:rFonts w:ascii="Calibri" w:hAnsi="Calibri" w:cs="Calibri"/>
        </w:rPr>
        <w:t xml:space="preserve">     </w:t>
      </w:r>
      <w:r w:rsidRPr="00AB4551">
        <w:rPr>
          <w:rFonts w:ascii="Calibri" w:hAnsi="Calibri" w:cs="Calibri"/>
        </w:rPr>
        <w:t>i dlhé vzdialenosti.</w:t>
      </w:r>
    </w:p>
    <w:p w:rsidR="0010448B" w:rsidRDefault="0010448B" w:rsidP="0010448B">
      <w:pPr>
        <w:spacing w:before="100" w:beforeAutospacing="1" w:after="100" w:afterAutospacing="1" w:line="240" w:lineRule="auto"/>
        <w:ind w:right="-709"/>
        <w:jc w:val="both"/>
        <w:rPr>
          <w:rFonts w:cs="Calibri"/>
          <w:b/>
          <w:sz w:val="24"/>
          <w:szCs w:val="24"/>
          <w:lang w:eastAsia="sk-SK"/>
        </w:rPr>
      </w:pPr>
      <w:r w:rsidRPr="00B6058F">
        <w:rPr>
          <w:rFonts w:cs="Calibri"/>
          <w:b/>
          <w:sz w:val="24"/>
          <w:szCs w:val="24"/>
          <w:lang w:eastAsia="sk-SK"/>
        </w:rPr>
        <w:t>Cieľ B) Zabezpečiť územný rozvoj regiónu z finančných prostriedkov získaných z externých zdrojov</w:t>
      </w:r>
    </w:p>
    <w:p w:rsidR="0010448B" w:rsidRPr="00B8516E" w:rsidRDefault="0010448B" w:rsidP="0010448B">
      <w:pPr>
        <w:spacing w:before="100" w:beforeAutospacing="1" w:after="100" w:afterAutospacing="1" w:line="240" w:lineRule="auto"/>
        <w:ind w:right="15"/>
        <w:jc w:val="both"/>
        <w:rPr>
          <w:rFonts w:cs="Calibri"/>
          <w:b/>
          <w:sz w:val="24"/>
          <w:szCs w:val="24"/>
          <w:lang w:eastAsia="sk-SK"/>
        </w:rPr>
      </w:pPr>
      <w:r>
        <w:rPr>
          <w:rFonts w:cs="Calibri"/>
          <w:sz w:val="24"/>
          <w:szCs w:val="24"/>
          <w:lang w:eastAsia="sk-SK"/>
        </w:rPr>
        <w:t xml:space="preserve">     Náplňou odboru</w:t>
      </w:r>
      <w:r w:rsidRPr="008B4E1A">
        <w:rPr>
          <w:rFonts w:cs="Calibri"/>
          <w:sz w:val="24"/>
          <w:szCs w:val="24"/>
          <w:lang w:eastAsia="sk-SK"/>
        </w:rPr>
        <w:t xml:space="preserve"> Stratégia, územný rozvoj a riadenie projektov je analýza a výber možností čerpania externých zdrojov na prefinancovanie priorít BSK, príprava analýz a strategických dokumentov na podporu regionálneho rozvoja, tvorba, riadenie, administrácia, implementácia a monitoring projektov, ako aj administrácia projektov spolufinancovaných z externých zdrojov. Zároveň medzi aktivity programu patrí riadenie a prevádzka oficiálneho zastúpenia BSK v Bruseli a jeho aktivít v rámci prezentácie kraja a</w:t>
      </w:r>
      <w:r>
        <w:rPr>
          <w:rFonts w:cs="Calibri"/>
          <w:sz w:val="24"/>
          <w:szCs w:val="24"/>
          <w:lang w:eastAsia="sk-SK"/>
        </w:rPr>
        <w:t> </w:t>
      </w:r>
      <w:r w:rsidRPr="008B4E1A">
        <w:rPr>
          <w:rFonts w:cs="Calibri"/>
          <w:sz w:val="24"/>
          <w:szCs w:val="24"/>
          <w:lang w:eastAsia="sk-SK"/>
        </w:rPr>
        <w:t>presa</w:t>
      </w:r>
      <w:r>
        <w:rPr>
          <w:rFonts w:cs="Calibri"/>
          <w:sz w:val="24"/>
          <w:szCs w:val="24"/>
          <w:lang w:eastAsia="sk-SK"/>
        </w:rPr>
        <w:t xml:space="preserve">dzovania </w:t>
      </w:r>
      <w:r w:rsidRPr="008B4E1A">
        <w:rPr>
          <w:rFonts w:cs="Calibri"/>
          <w:sz w:val="24"/>
          <w:szCs w:val="24"/>
          <w:lang w:eastAsia="sk-SK"/>
        </w:rPr>
        <w:t>záujmov v EÚ.</w:t>
      </w:r>
    </w:p>
    <w:p w:rsidR="00F837E5" w:rsidRDefault="0010448B" w:rsidP="00AB4551">
      <w:pPr>
        <w:spacing w:before="100" w:beforeAutospacing="1" w:after="100" w:afterAutospacing="1" w:line="240" w:lineRule="auto"/>
        <w:ind w:right="15"/>
        <w:jc w:val="both"/>
        <w:rPr>
          <w:rFonts w:cs="Calibri"/>
          <w:sz w:val="24"/>
          <w:szCs w:val="24"/>
          <w:lang w:eastAsia="sk-SK"/>
        </w:rPr>
      </w:pPr>
      <w:r>
        <w:rPr>
          <w:rFonts w:cs="Calibri"/>
          <w:sz w:val="24"/>
          <w:szCs w:val="24"/>
          <w:lang w:eastAsia="sk-SK"/>
        </w:rPr>
        <w:t xml:space="preserve">     </w:t>
      </w:r>
      <w:r w:rsidRPr="008B4E1A">
        <w:rPr>
          <w:rFonts w:cs="Calibri"/>
          <w:sz w:val="24"/>
          <w:szCs w:val="24"/>
          <w:lang w:eastAsia="sk-SK"/>
        </w:rPr>
        <w:t>V rámci programu sú financované projekty podporené z externých zdrojov ako Regionálne aktivity technickej asistencie, Projektová dokumentácia k projektu Most Záhorská Ves - Angern (</w:t>
      </w:r>
      <w:r>
        <w:rPr>
          <w:rFonts w:cs="Calibri"/>
          <w:sz w:val="24"/>
          <w:szCs w:val="24"/>
          <w:lang w:eastAsia="sk-SK"/>
        </w:rPr>
        <w:t xml:space="preserve"> </w:t>
      </w:r>
      <w:r w:rsidRPr="008B4E1A">
        <w:rPr>
          <w:rFonts w:cs="Calibri"/>
          <w:sz w:val="24"/>
          <w:szCs w:val="24"/>
          <w:lang w:eastAsia="sk-SK"/>
        </w:rPr>
        <w:t>AnZa Most I.</w:t>
      </w:r>
      <w:r>
        <w:rPr>
          <w:rFonts w:cs="Calibri"/>
          <w:sz w:val="24"/>
          <w:szCs w:val="24"/>
          <w:lang w:eastAsia="sk-SK"/>
        </w:rPr>
        <w:t xml:space="preserve"> </w:t>
      </w:r>
      <w:r w:rsidRPr="008B4E1A">
        <w:rPr>
          <w:rFonts w:cs="Calibri"/>
          <w:sz w:val="24"/>
          <w:szCs w:val="24"/>
          <w:lang w:eastAsia="sk-SK"/>
        </w:rPr>
        <w:t xml:space="preserve">), Projekt elektronizácie BSK, Propagácia zavádzania integrovaného dopravného systému v pôsobnosti BSK, Zriadenie jednotného informačného systému u dopravcov v pôsobnosti BSK, Zriadenie jednotného tarifného systému BID u správcu železničnej infraštruktúry - Železníc SR, ISRMO, Bezpečný ženský dom. </w:t>
      </w:r>
      <w:r w:rsidRPr="008B4E1A">
        <w:rPr>
          <w:rFonts w:cs="Calibri"/>
          <w:sz w:val="24"/>
          <w:szCs w:val="24"/>
          <w:lang w:eastAsia="sk-SK"/>
        </w:rPr>
        <w:br/>
      </w:r>
      <w:r w:rsidRPr="008B4E1A">
        <w:rPr>
          <w:rFonts w:cs="Calibri"/>
          <w:sz w:val="24"/>
          <w:szCs w:val="24"/>
          <w:lang w:eastAsia="sk-SK"/>
        </w:rPr>
        <w:lastRenderedPageBreak/>
        <w:t>Program zahŕňa aj náklady spojené s predprojektovou prípravou a prípadnou implementáciou projektov spolufinancovaných z európskych štrukturálnych a investičných fondov EÚ a iných externých zdrojov v rámci nového programového obdobia 2014-2020. V roku 2015 odbor plánuje prípravu 12 nových projektov. Na záver do programu patria aj náklady na štúdie, strategické a rozvojové dokumenty na podporu regionálneho rozvoja, chod a prevádzka kancelárie BSK v Bruseli, členské príspevky Slovenskému domu Centrope a iné prezentačné aktivity BSK na Slovensku a v zahraničí.</w:t>
      </w:r>
    </w:p>
    <w:tbl>
      <w:tblPr>
        <w:tblW w:w="104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2592"/>
        <w:gridCol w:w="1014"/>
        <w:gridCol w:w="1306"/>
        <w:gridCol w:w="858"/>
        <w:gridCol w:w="1209"/>
        <w:gridCol w:w="936"/>
        <w:gridCol w:w="1111"/>
        <w:gridCol w:w="936"/>
      </w:tblGrid>
      <w:tr w:rsidR="00D0215A" w:rsidRPr="003A37B8" w:rsidTr="00B625B8">
        <w:trPr>
          <w:trHeight w:val="278"/>
        </w:trPr>
        <w:tc>
          <w:tcPr>
            <w:tcW w:w="1043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</w:tcPr>
          <w:p w:rsidR="00D0215A" w:rsidRPr="003A37B8" w:rsidRDefault="00D0215A" w:rsidP="00D0215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17F42">
              <w:rPr>
                <w:rFonts w:cstheme="minorHAnsi"/>
                <w:b/>
                <w:bCs/>
                <w:i/>
                <w:iCs/>
                <w:sz w:val="18"/>
                <w:szCs w:val="18"/>
                <w:lang w:eastAsia="sk-SK"/>
              </w:rPr>
              <w:t>Rozpočet v EUR</w:t>
            </w:r>
          </w:p>
        </w:tc>
      </w:tr>
      <w:tr w:rsidR="00117A29" w:rsidRPr="003A37B8" w:rsidTr="00B625B8">
        <w:trPr>
          <w:trHeight w:val="278"/>
        </w:trPr>
        <w:tc>
          <w:tcPr>
            <w:tcW w:w="1043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117A29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GIS, územný plán a regionalistika</w:t>
            </w:r>
          </w:p>
        </w:tc>
      </w:tr>
      <w:tr w:rsidR="00117A29" w:rsidRPr="008F3CF2" w:rsidTr="00B625B8">
        <w:trPr>
          <w:trHeight w:val="355"/>
        </w:trPr>
        <w:tc>
          <w:tcPr>
            <w:tcW w:w="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117A29" w:rsidRPr="003A37B8" w:rsidRDefault="00117A29" w:rsidP="008F3CF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B625B8" w:rsidRPr="00B625B8" w:rsidTr="00B625B8">
        <w:trPr>
          <w:trHeight w:hRule="exact" w:val="324"/>
        </w:trPr>
        <w:tc>
          <w:tcPr>
            <w:tcW w:w="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rPr>
                <w:rFonts w:cs="Calibri"/>
                <w:color w:val="000000"/>
                <w:lang w:eastAsia="sk-SK"/>
              </w:rPr>
            </w:pPr>
            <w:r w:rsidRPr="003A37B8">
              <w:rPr>
                <w:rFonts w:cs="Calibri"/>
                <w:color w:val="000000"/>
                <w:lang w:eastAsia="sk-SK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Výdavky celkom</w:t>
            </w: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90 280,00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109 780,00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121,60%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183 415,00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C6765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  <w:r w:rsidR="00C6765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67,08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77 780,00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C6765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42,41</w:t>
            </w:r>
            <w:r w:rsidR="00B625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B625B8" w:rsidRPr="00B625B8" w:rsidTr="00B625B8">
        <w:trPr>
          <w:trHeight w:val="324"/>
        </w:trPr>
        <w:tc>
          <w:tcPr>
            <w:tcW w:w="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lang w:eastAsia="sk-SK"/>
              </w:rPr>
              <w:t>600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Bežné výdavky</w:t>
            </w: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90 280,00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92 780,00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102,77%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146 415,00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C67658" w:rsidP="00C6765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157,81</w:t>
            </w:r>
            <w:r w:rsidR="00B625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40 780,00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C67658" w:rsidP="00C6765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27,85</w:t>
            </w:r>
            <w:r w:rsidR="00B625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B625B8" w:rsidRPr="003A37B8" w:rsidTr="00B625B8">
        <w:trPr>
          <w:trHeight w:val="278"/>
        </w:trPr>
        <w:tc>
          <w:tcPr>
            <w:tcW w:w="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>Mzdy, platy...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0,00%</w:t>
            </w:r>
          </w:p>
        </w:tc>
      </w:tr>
      <w:tr w:rsidR="00B625B8" w:rsidRPr="003A37B8" w:rsidTr="00B625B8">
        <w:trPr>
          <w:trHeight w:val="278"/>
        </w:trPr>
        <w:tc>
          <w:tcPr>
            <w:tcW w:w="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0,00%</w:t>
            </w:r>
          </w:p>
        </w:tc>
      </w:tr>
      <w:tr w:rsidR="00B625B8" w:rsidRPr="003A37B8" w:rsidTr="00B625B8">
        <w:trPr>
          <w:trHeight w:val="278"/>
        </w:trPr>
        <w:tc>
          <w:tcPr>
            <w:tcW w:w="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90 280,00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92 780,00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102,77%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P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B625B8">
              <w:rPr>
                <w:rFonts w:cs="Calibri"/>
                <w:color w:val="000000"/>
                <w:sz w:val="20"/>
                <w:szCs w:val="20"/>
                <w:lang w:eastAsia="sk-SK"/>
              </w:rPr>
              <w:t>146 415,00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C6765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157,81</w:t>
            </w:r>
            <w:r w:rsidR="00B625B8">
              <w:rPr>
                <w:rFonts w:cs="Calibri"/>
                <w:color w:val="000000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40 780,00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C6765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27,85</w:t>
            </w:r>
            <w:r w:rsidR="00B625B8">
              <w:rPr>
                <w:rFonts w:cs="Calibri"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B625B8" w:rsidRPr="003A37B8" w:rsidTr="00B625B8">
        <w:trPr>
          <w:trHeight w:val="324"/>
        </w:trPr>
        <w:tc>
          <w:tcPr>
            <w:tcW w:w="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lang w:eastAsia="sk-SK"/>
              </w:rPr>
              <w:t>700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Kapitálové výdavky</w:t>
            </w: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17 000,00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37 000,00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217,65%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37 000,00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100,00%</w:t>
            </w:r>
          </w:p>
        </w:tc>
      </w:tr>
      <w:tr w:rsidR="00B625B8" w:rsidRPr="003A37B8" w:rsidTr="00B625B8">
        <w:trPr>
          <w:trHeight w:val="278"/>
        </w:trPr>
        <w:tc>
          <w:tcPr>
            <w:tcW w:w="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>710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5B8" w:rsidRPr="003A37B8" w:rsidRDefault="00B625B8" w:rsidP="00117A2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3A37B8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Obstarávanie kap. aktív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17 000,00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37 000,00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37 000,00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25B8" w:rsidRDefault="00B625B8" w:rsidP="00B625B8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100,00%</w:t>
            </w:r>
          </w:p>
        </w:tc>
      </w:tr>
    </w:tbl>
    <w:p w:rsidR="001A4BFA" w:rsidRDefault="001A4BFA" w:rsidP="00181BA4">
      <w:pPr>
        <w:pStyle w:val="Normlnywebov"/>
        <w:spacing w:before="120" w:beforeAutospacing="0" w:after="120" w:afterAutospacing="0"/>
        <w:jc w:val="both"/>
        <w:rPr>
          <w:rFonts w:ascii="Calibri" w:hAnsi="Calibri" w:cstheme="minorHAnsi"/>
          <w:sz w:val="24"/>
          <w:szCs w:val="24"/>
        </w:rPr>
      </w:pPr>
    </w:p>
    <w:tbl>
      <w:tblPr>
        <w:tblW w:w="1056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2059"/>
        <w:gridCol w:w="1275"/>
        <w:gridCol w:w="1276"/>
        <w:gridCol w:w="942"/>
        <w:gridCol w:w="1295"/>
        <w:gridCol w:w="933"/>
        <w:gridCol w:w="1352"/>
        <w:gridCol w:w="915"/>
      </w:tblGrid>
      <w:tr w:rsidR="00D0215A" w:rsidRPr="0095701B" w:rsidTr="004F3456">
        <w:trPr>
          <w:trHeight w:hRule="exact" w:val="303"/>
        </w:trPr>
        <w:tc>
          <w:tcPr>
            <w:tcW w:w="1056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</w:tcPr>
          <w:p w:rsidR="00D0215A" w:rsidRPr="0095701B" w:rsidRDefault="00D0215A" w:rsidP="00D0215A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817F42">
              <w:rPr>
                <w:rFonts w:cstheme="minorHAnsi"/>
                <w:b/>
                <w:bCs/>
                <w:i/>
                <w:iCs/>
                <w:sz w:val="18"/>
                <w:szCs w:val="18"/>
                <w:lang w:eastAsia="sk-SK"/>
              </w:rPr>
              <w:t>Rozpočet v EUR</w:t>
            </w:r>
          </w:p>
        </w:tc>
      </w:tr>
      <w:tr w:rsidR="0097036D" w:rsidRPr="0095701B" w:rsidTr="004F3456">
        <w:trPr>
          <w:trHeight w:hRule="exact" w:val="303"/>
        </w:trPr>
        <w:tc>
          <w:tcPr>
            <w:tcW w:w="1056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D0215A">
            <w:pPr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Stratégia a riadenie projektov</w:t>
            </w:r>
            <w:r w:rsidR="00D0215A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                                                                     </w:t>
            </w:r>
          </w:p>
        </w:tc>
      </w:tr>
      <w:tr w:rsidR="0097036D" w:rsidRPr="0095701B" w:rsidTr="004F3456">
        <w:trPr>
          <w:trHeight w:hRule="exact" w:val="45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ABBEE"/>
            <w:vAlign w:val="center"/>
            <w:hideMark/>
          </w:tcPr>
          <w:p w:rsidR="0097036D" w:rsidRPr="0095701B" w:rsidRDefault="0097036D" w:rsidP="00210DD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4F3456" w:rsidRPr="0095701B" w:rsidTr="004F3456">
        <w:trPr>
          <w:trHeight w:hRule="exact"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lang w:eastAsia="sk-SK"/>
              </w:rPr>
            </w:pPr>
            <w:r w:rsidRPr="0095701B">
              <w:rPr>
                <w:rFonts w:cs="Calibri"/>
                <w:color w:val="000000"/>
                <w:lang w:eastAsia="sk-SK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Výdavky celkom</w:t>
            </w: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5 412 235,13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4 607 658,52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85,13%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9 718 578,00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210,92%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18 646 070,53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191,86%</w:t>
            </w:r>
          </w:p>
        </w:tc>
      </w:tr>
      <w:tr w:rsidR="004F3456" w:rsidRPr="0095701B" w:rsidTr="004F3456">
        <w:trPr>
          <w:trHeight w:hRule="exact"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Bežné výdavky</w:t>
            </w: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1 326 235,16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936 608,25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70,62%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968 578,00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103,41%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1 123 803,00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116,03%</w:t>
            </w:r>
          </w:p>
        </w:tc>
      </w:tr>
      <w:tr w:rsidR="004F3456" w:rsidRPr="0095701B" w:rsidTr="004F3456">
        <w:trPr>
          <w:trHeight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>610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Mzdy, platy...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461 112,07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436 284,00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94,62%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419 084,00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96,06%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417 684,00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99,67%</w:t>
            </w:r>
          </w:p>
        </w:tc>
      </w:tr>
      <w:tr w:rsidR="004F3456" w:rsidRPr="0095701B" w:rsidTr="004F3456">
        <w:trPr>
          <w:trHeight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>620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Príspevok do poisťovní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166 313,09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146 415,00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88,04%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P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4F3456">
              <w:rPr>
                <w:rFonts w:cs="Calibri"/>
                <w:color w:val="000000"/>
                <w:sz w:val="20"/>
                <w:szCs w:val="20"/>
                <w:lang w:eastAsia="sk-SK"/>
              </w:rPr>
              <w:t>146 415,00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100,00%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146 415,00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100,00%</w:t>
            </w:r>
          </w:p>
        </w:tc>
      </w:tr>
      <w:tr w:rsidR="004F3456" w:rsidRPr="0095701B" w:rsidTr="004F3456">
        <w:trPr>
          <w:trHeight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667 695,00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298 829,25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44,76%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388 079,00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129,87%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544 704,00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140,36%</w:t>
            </w:r>
          </w:p>
        </w:tc>
      </w:tr>
      <w:tr w:rsidR="004F3456" w:rsidRPr="0095701B" w:rsidTr="004F3456">
        <w:trPr>
          <w:trHeight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>640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31 115,00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55 080,00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177,02%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27,23%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15 000,00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100,00%</w:t>
            </w:r>
          </w:p>
        </w:tc>
      </w:tr>
      <w:tr w:rsidR="004F3456" w:rsidRPr="0095701B" w:rsidTr="004F3456">
        <w:trPr>
          <w:trHeight w:hRule="exact"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Kapitálové výdavky</w:t>
            </w: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4 085 999,97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3 671 050,27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89,84%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8 750 000,00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238,35%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17 522 267,53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:rsidR="004F3456" w:rsidRDefault="004F3456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200,25%</w:t>
            </w:r>
          </w:p>
        </w:tc>
      </w:tr>
      <w:tr w:rsidR="004F3456" w:rsidRPr="004F3456" w:rsidTr="004F3456">
        <w:trPr>
          <w:trHeight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>710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Obst. kap. aktív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4 081 567,34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3 607 290,27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88,38%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8 750 000,00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242,56%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17 522 267,53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200,25%</w:t>
            </w:r>
          </w:p>
        </w:tc>
      </w:tr>
      <w:tr w:rsidR="004F3456" w:rsidRPr="004F3456" w:rsidTr="004F3456">
        <w:trPr>
          <w:trHeight w:val="303"/>
        </w:trPr>
        <w:tc>
          <w:tcPr>
            <w:tcW w:w="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>720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3456" w:rsidRPr="0095701B" w:rsidRDefault="004F3456" w:rsidP="00210DD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 w:rsidRPr="0095701B">
              <w:rPr>
                <w:rFonts w:cs="Calibri"/>
                <w:color w:val="000000"/>
                <w:sz w:val="20"/>
                <w:szCs w:val="20"/>
                <w:lang w:eastAsia="sk-SK"/>
              </w:rPr>
              <w:t xml:space="preserve">Kapitálové transfery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4 432,63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63 760,00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1438,42%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3456" w:rsidRDefault="004F3456" w:rsidP="004F3456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</w:tbl>
    <w:p w:rsidR="00701492" w:rsidRDefault="00D222D0" w:rsidP="00275CD5">
      <w:pPr>
        <w:pStyle w:val="Normlnywebov"/>
        <w:jc w:val="both"/>
        <w:rPr>
          <w:rFonts w:ascii="Calibri" w:hAnsi="Calibr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Nasledujúca tabuľka obsahuje </w:t>
      </w:r>
      <w:r w:rsidR="002A729C">
        <w:rPr>
          <w:rFonts w:ascii="Calibri" w:hAnsi="Calibri" w:cstheme="minorHAnsi"/>
          <w:sz w:val="24"/>
          <w:szCs w:val="24"/>
        </w:rPr>
        <w:t>predbežný plán kapitálových výdavkov v podprograme 1.3</w:t>
      </w:r>
      <w:r w:rsidR="00D542F0">
        <w:rPr>
          <w:rFonts w:ascii="Calibri" w:hAnsi="Calibri" w:cstheme="minorHAnsi"/>
          <w:sz w:val="24"/>
          <w:szCs w:val="24"/>
        </w:rPr>
        <w:t xml:space="preserve"> </w:t>
      </w:r>
      <w:r w:rsidR="0092250C">
        <w:rPr>
          <w:rFonts w:ascii="Calibri" w:hAnsi="Calibri" w:cstheme="minorHAnsi"/>
          <w:sz w:val="24"/>
          <w:szCs w:val="24"/>
        </w:rPr>
        <w:t>(Výška výdavkov</w:t>
      </w:r>
      <w:r w:rsidR="002A729C">
        <w:rPr>
          <w:rFonts w:ascii="Calibri" w:hAnsi="Calibri" w:cstheme="minorHAnsi"/>
          <w:sz w:val="24"/>
          <w:szCs w:val="24"/>
        </w:rPr>
        <w:t xml:space="preserve"> </w:t>
      </w:r>
      <w:r w:rsidR="0092250C">
        <w:rPr>
          <w:rFonts w:ascii="Calibri" w:hAnsi="Calibri" w:cstheme="minorHAnsi"/>
          <w:sz w:val="24"/>
          <w:szCs w:val="24"/>
        </w:rPr>
        <w:t>na jednotlivé p</w:t>
      </w:r>
      <w:r w:rsidR="002A729C">
        <w:rPr>
          <w:rFonts w:ascii="Calibri" w:hAnsi="Calibri" w:cstheme="minorHAnsi"/>
          <w:sz w:val="24"/>
          <w:szCs w:val="24"/>
        </w:rPr>
        <w:t>rojekt</w:t>
      </w:r>
      <w:r w:rsidR="0092250C">
        <w:rPr>
          <w:rFonts w:ascii="Calibri" w:hAnsi="Calibri" w:cstheme="minorHAnsi"/>
          <w:sz w:val="24"/>
          <w:szCs w:val="24"/>
        </w:rPr>
        <w:t>y</w:t>
      </w:r>
      <w:r w:rsidR="002A729C">
        <w:rPr>
          <w:rFonts w:ascii="Calibri" w:hAnsi="Calibri" w:cstheme="minorHAnsi"/>
          <w:sz w:val="24"/>
          <w:szCs w:val="24"/>
        </w:rPr>
        <w:t xml:space="preserve"> bud</w:t>
      </w:r>
      <w:r w:rsidR="0092250C">
        <w:rPr>
          <w:rFonts w:ascii="Calibri" w:hAnsi="Calibri" w:cstheme="minorHAnsi"/>
          <w:sz w:val="24"/>
          <w:szCs w:val="24"/>
        </w:rPr>
        <w:t xml:space="preserve">e </w:t>
      </w:r>
      <w:r w:rsidR="002A729C">
        <w:rPr>
          <w:rFonts w:ascii="Calibri" w:hAnsi="Calibri" w:cstheme="minorHAnsi"/>
          <w:sz w:val="24"/>
          <w:szCs w:val="24"/>
        </w:rPr>
        <w:t xml:space="preserve">počas </w:t>
      </w:r>
      <w:r w:rsidR="0092250C">
        <w:rPr>
          <w:rFonts w:ascii="Calibri" w:hAnsi="Calibri" w:cstheme="minorHAnsi"/>
          <w:sz w:val="24"/>
          <w:szCs w:val="24"/>
        </w:rPr>
        <w:t>roka aktualizovaná v súlade s aktuálnym čerpaním výdavkov na jednotlivé projekty, podľa priebehu a výsledku verejného obstarávania, podľa pokynov riadiaceho orgánu</w:t>
      </w:r>
      <w:r w:rsidR="0092250C" w:rsidRPr="0092250C">
        <w:rPr>
          <w:rFonts w:ascii="Calibri" w:hAnsi="Calibri" w:cstheme="minorHAnsi"/>
          <w:sz w:val="24"/>
          <w:szCs w:val="24"/>
        </w:rPr>
        <w:t xml:space="preserve"> </w:t>
      </w:r>
      <w:r w:rsidR="0092250C">
        <w:rPr>
          <w:rFonts w:ascii="Calibri" w:hAnsi="Calibri" w:cstheme="minorHAnsi"/>
          <w:sz w:val="24"/>
          <w:szCs w:val="24"/>
        </w:rPr>
        <w:t xml:space="preserve">a podľa priebehu administratívnej prípravy projektov. Niektoré projekty môžu byť nahradené inými projektmi. Všetky projekty spolufinancované z prostriedkov EÚ </w:t>
      </w:r>
      <w:r w:rsidR="00A4799C">
        <w:rPr>
          <w:rFonts w:ascii="Calibri" w:hAnsi="Calibri" w:cstheme="minorHAnsi"/>
          <w:sz w:val="24"/>
          <w:szCs w:val="24"/>
        </w:rPr>
        <w:t>sú schvaľované v Zastupiteľstve BSK).</w:t>
      </w:r>
      <w:r w:rsidR="0092250C">
        <w:rPr>
          <w:rFonts w:ascii="Calibri" w:hAnsi="Calibri" w:cstheme="minorHAnsi"/>
          <w:sz w:val="24"/>
          <w:szCs w:val="24"/>
        </w:rPr>
        <w:t xml:space="preserve"> </w:t>
      </w:r>
    </w:p>
    <w:tbl>
      <w:tblPr>
        <w:tblW w:w="1025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4"/>
        <w:gridCol w:w="1658"/>
        <w:gridCol w:w="1658"/>
        <w:gridCol w:w="1751"/>
      </w:tblGrid>
      <w:tr w:rsidR="00D35B27" w:rsidRPr="00D35B27" w:rsidTr="00D35B27">
        <w:trPr>
          <w:trHeight w:val="302"/>
        </w:trPr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Predbežný plán kapitálových výdavkov </w:t>
            </w:r>
            <w:r w:rsidR="00AA5A38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 EUR</w:t>
            </w:r>
          </w:p>
        </w:tc>
        <w:tc>
          <w:tcPr>
            <w:tcW w:w="1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7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16097C">
            <w:pPr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 podprograme 1.3</w:t>
            </w:r>
            <w:r w:rsidR="0016097C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D35B27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-  Stratégia a riadenie projektov</w:t>
            </w: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D35B27" w:rsidRPr="00D35B27" w:rsidTr="00D35B27">
        <w:trPr>
          <w:trHeight w:val="499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Kaštieľ a park v Modre ( MOS Modra – rekonštrukcia kaštieľa a záhrady  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1 000 000,00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1 000 000,00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Rekonštrukcia Synagógy v Senci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772 267,53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Sacra Velo HU-SK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50 000,00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50 000,00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ANZA MOST II – výstavba SK-AT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2 000 000,00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3 000 000,00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lastRenderedPageBreak/>
              <w:t>IROP / RIUS – 4 centrá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4 000 000,00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8 000 000,00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Rohožník – modernizácia cesty a obchvat obce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3 000 000,00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Deinštitucionalizácia sociálnych zariadení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300 000,00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1 500 000,00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1 500 000,00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Tarifné zabezpečenie BID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200 000,00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200 000,00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Zriadenie JIS BSK (954)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1 147 600,00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Elektronizácia BSK (956)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787 320,00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Za mostom (961)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63 760,00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Propagácia zavádzania IDS BSK (969)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8 460,00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ISRMO (Vazovova) (971)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646 435,27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Bezpečný ženský dom (974)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223 475,00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Aktualizácia Označovače BID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44 000,00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Koncepcia územného rozvoja cyklotrás BSK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17 000,00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Zriadenie JTS BID u ŽSR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450 000,00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D35B27">
              <w:rPr>
                <w:rFonts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35B27" w:rsidRPr="00D35B27" w:rsidTr="00D35B27">
        <w:trPr>
          <w:trHeight w:val="317"/>
        </w:trPr>
        <w:tc>
          <w:tcPr>
            <w:tcW w:w="5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3 688 050,27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8 750 000,00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ABBEE"/>
            <w:vAlign w:val="center"/>
            <w:hideMark/>
          </w:tcPr>
          <w:p w:rsidR="00D35B27" w:rsidRPr="00D35B27" w:rsidRDefault="00D35B27" w:rsidP="00D35B2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35B27">
              <w:rPr>
                <w:rFonts w:cs="Calibri"/>
                <w:b/>
                <w:bCs/>
                <w:color w:val="000000"/>
                <w:sz w:val="20"/>
                <w:szCs w:val="20"/>
                <w:lang w:eastAsia="sk-SK"/>
              </w:rPr>
              <w:t>17 522 267,53</w:t>
            </w:r>
          </w:p>
        </w:tc>
      </w:tr>
    </w:tbl>
    <w:p w:rsidR="00492388" w:rsidRDefault="00492388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AB4551" w:rsidRPr="00436B00" w:rsidRDefault="00AB4551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436B00">
        <w:rPr>
          <w:rFonts w:cstheme="minorHAnsi"/>
          <w:b/>
          <w:bCs/>
          <w:color w:val="0000FF"/>
          <w:sz w:val="28"/>
          <w:szCs w:val="28"/>
          <w:lang w:eastAsia="sk-SK"/>
        </w:rPr>
        <w:t>Podprogram :  1.4: Kontrola</w:t>
      </w:r>
    </w:p>
    <w:p w:rsidR="00AB4551" w:rsidRPr="00436B00" w:rsidRDefault="00AB4551" w:rsidP="00AB4551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436B00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436B00">
        <w:rPr>
          <w:rFonts w:cstheme="minorHAnsi"/>
          <w:sz w:val="24"/>
          <w:szCs w:val="24"/>
          <w:lang w:eastAsia="sk-SK"/>
        </w:rPr>
        <w:t>Činnosť samosprávy v súlade s existujúcimi normami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194"/>
        <w:gridCol w:w="1185"/>
        <w:gridCol w:w="1581"/>
        <w:gridCol w:w="636"/>
        <w:gridCol w:w="1581"/>
        <w:gridCol w:w="649"/>
        <w:gridCol w:w="1581"/>
        <w:gridCol w:w="664"/>
      </w:tblGrid>
      <w:tr w:rsidR="00AB4551" w:rsidRPr="00436B00" w:rsidTr="00C41270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B4551" w:rsidRPr="00436B00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B4551" w:rsidRPr="00AA044E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11 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4</w:t>
            </w: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 </w:t>
            </w: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>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5</w:t>
            </w: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88,16</w:t>
            </w: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11 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4</w:t>
            </w: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113,43</w:t>
            </w: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11 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4</w:t>
            </w: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100,00</w:t>
            </w: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B4551" w:rsidRPr="00436B00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11 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10 050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88,16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11 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113,43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11 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100,00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AB4551" w:rsidRPr="00436B00" w:rsidRDefault="00AB4551" w:rsidP="00AB4551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7"/>
        <w:gridCol w:w="2564"/>
        <w:gridCol w:w="2179"/>
        <w:gridCol w:w="1931"/>
        <w:gridCol w:w="1796"/>
      </w:tblGrid>
      <w:tr w:rsidR="00AB4551" w:rsidRPr="00436B00" w:rsidTr="00C41270">
        <w:trPr>
          <w:tblCellSpacing w:w="15" w:type="dxa"/>
        </w:trPr>
        <w:tc>
          <w:tcPr>
            <w:tcW w:w="10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90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>Útvar hlavného kontrolóra</w:t>
            </w:r>
          </w:p>
        </w:tc>
      </w:tr>
      <w:tr w:rsidR="00AB4551" w:rsidRPr="00436B00" w:rsidTr="00C41270">
        <w:trPr>
          <w:tblCellSpacing w:w="15" w:type="dxa"/>
        </w:trPr>
        <w:tc>
          <w:tcPr>
            <w:tcW w:w="10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90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výkon kontrolnej činnosti</w:t>
            </w:r>
          </w:p>
        </w:tc>
      </w:tr>
      <w:tr w:rsidR="00AB4551" w:rsidRPr="00436B00" w:rsidTr="00C41270">
        <w:trPr>
          <w:tblCellSpacing w:w="15" w:type="dxa"/>
        </w:trPr>
        <w:tc>
          <w:tcPr>
            <w:tcW w:w="10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0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>Počet vykonaných kontrol za rok</w:t>
            </w:r>
          </w:p>
        </w:tc>
      </w:tr>
      <w:tr w:rsidR="00AB4551" w:rsidRPr="00436B00" w:rsidTr="00C41270">
        <w:trPr>
          <w:tblCellSpacing w:w="15" w:type="dxa"/>
        </w:trPr>
        <w:tc>
          <w:tcPr>
            <w:tcW w:w="10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AB4551" w:rsidRPr="00436B00" w:rsidTr="00C41270">
        <w:trPr>
          <w:trHeight w:val="283"/>
          <w:tblCellSpacing w:w="15" w:type="dxa"/>
        </w:trPr>
        <w:tc>
          <w:tcPr>
            <w:tcW w:w="10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436B00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32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AA044E" w:rsidRDefault="00AB4551" w:rsidP="00C4127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044E">
              <w:rPr>
                <w:rFonts w:cstheme="minorHAnsi"/>
                <w:b/>
                <w:sz w:val="20"/>
                <w:szCs w:val="20"/>
                <w:lang w:eastAsia="sk-SK"/>
              </w:rPr>
              <w:t>32 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32</w:t>
            </w:r>
            <w:r w:rsidRPr="00436B00">
              <w:rPr>
                <w:rFonts w:cstheme="minorHAns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36B00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36B00">
              <w:rPr>
                <w:rFonts w:cstheme="minorHAnsi"/>
                <w:sz w:val="20"/>
                <w:szCs w:val="20"/>
                <w:lang w:eastAsia="sk-SK"/>
              </w:rPr>
              <w:t> </w:t>
            </w:r>
            <w:r>
              <w:rPr>
                <w:rFonts w:cstheme="minorHAnsi"/>
                <w:sz w:val="20"/>
                <w:szCs w:val="20"/>
                <w:lang w:eastAsia="sk-SK"/>
              </w:rPr>
              <w:t>32</w:t>
            </w:r>
          </w:p>
        </w:tc>
      </w:tr>
    </w:tbl>
    <w:p w:rsidR="00B142B7" w:rsidRPr="00AB4551" w:rsidRDefault="00AB4551" w:rsidP="00AB4551">
      <w:pPr>
        <w:spacing w:before="100" w:beforeAutospacing="1" w:after="100" w:afterAutospacing="1" w:line="240" w:lineRule="auto"/>
        <w:jc w:val="both"/>
      </w:pPr>
      <w:r w:rsidRPr="00436B00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>
        <w:rPr>
          <w:rFonts w:cstheme="minorHAnsi"/>
          <w:b/>
          <w:bCs/>
          <w:sz w:val="24"/>
          <w:szCs w:val="24"/>
          <w:lang w:eastAsia="sk-SK"/>
        </w:rPr>
        <w:t xml:space="preserve"> </w:t>
      </w:r>
      <w:r w:rsidRPr="006D57B5">
        <w:rPr>
          <w:rFonts w:cstheme="minorHAnsi"/>
          <w:sz w:val="24"/>
          <w:szCs w:val="24"/>
          <w:lang w:eastAsia="sk-SK"/>
        </w:rPr>
        <w:t>Podprogram predstavuje aktivity Útvaru hlavného kontrolóra, ktorý zabezpečuje v rámci svojich kompetencií v zmysle zákona 302/2001 Z. z. kontrolu súladu činností BSK so zákonmi, všeobecne záväznými nariadeniami a vnútornými normami samosprávneho kraja a organizácií vo svojej zriaďovateľskej pôsobnosti.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6D57B5">
        <w:rPr>
          <w:rFonts w:cstheme="minorHAnsi"/>
          <w:sz w:val="24"/>
          <w:szCs w:val="24"/>
          <w:lang w:eastAsia="sk-SK"/>
        </w:rPr>
        <w:t>Výkon kontroly ÚHK v roku 2015 vo zvýšenej miere zameriame na organizácie v zriaďovateľskej pôsobnosti BSK a využívanie finančných prostriedkov, ktoré v súlade so zákonom BSK poskytuje neziskovým organizáciám.</w:t>
      </w:r>
      <w:r w:rsidRPr="00436B00">
        <w:rPr>
          <w:rFonts w:cstheme="minorHAnsi"/>
          <w:sz w:val="24"/>
          <w:szCs w:val="24"/>
          <w:lang w:eastAsia="sk-SK"/>
        </w:rPr>
        <w:br/>
      </w:r>
    </w:p>
    <w:p w:rsidR="0097036D" w:rsidRDefault="0097036D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8F3CF2" w:rsidRDefault="008F3CF2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0603FD" w:rsidRDefault="000603FD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AB4551" w:rsidRPr="00AB4551" w:rsidRDefault="00AB4551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AB4551">
        <w:rPr>
          <w:rFonts w:cstheme="minorHAnsi"/>
          <w:b/>
          <w:bCs/>
          <w:color w:val="0000FF"/>
          <w:sz w:val="28"/>
          <w:szCs w:val="28"/>
          <w:lang w:eastAsia="sk-SK"/>
        </w:rPr>
        <w:lastRenderedPageBreak/>
        <w:t>Podprogram 1.5: Daňová a rozpočtová politika</w:t>
      </w:r>
    </w:p>
    <w:p w:rsidR="00AB4551" w:rsidRPr="00AB4551" w:rsidRDefault="00AB4551" w:rsidP="00AB4551">
      <w:pPr>
        <w:spacing w:before="100" w:beforeAutospacing="1" w:after="100" w:afterAutospacing="1" w:line="240" w:lineRule="auto"/>
        <w:rPr>
          <w:rFonts w:cstheme="minorHAnsi"/>
          <w:b/>
          <w:bCs/>
          <w:sz w:val="24"/>
          <w:szCs w:val="24"/>
          <w:lang w:eastAsia="sk-SK"/>
        </w:rPr>
      </w:pPr>
      <w:r w:rsidRPr="00AB4551">
        <w:rPr>
          <w:rFonts w:cstheme="minorHAnsi"/>
          <w:b/>
          <w:bCs/>
          <w:sz w:val="24"/>
          <w:szCs w:val="24"/>
          <w:lang w:eastAsia="sk-SK"/>
        </w:rPr>
        <w:t>Zámer: Samosprávny kraj s efektívnym, hospodárnym a účinným využívaním verejných prostriedkov.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3354"/>
        <w:gridCol w:w="1171"/>
        <w:gridCol w:w="1171"/>
        <w:gridCol w:w="641"/>
        <w:gridCol w:w="1171"/>
        <w:gridCol w:w="756"/>
        <w:gridCol w:w="1171"/>
        <w:gridCol w:w="771"/>
      </w:tblGrid>
      <w:tr w:rsidR="00AB4551" w:rsidRPr="00667C30" w:rsidTr="00C41270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Rozpočet v EUR</w:t>
            </w:r>
          </w:p>
        </w:tc>
      </w:tr>
      <w:tr w:rsidR="00AB4551" w:rsidRPr="00667C30" w:rsidTr="00C41270">
        <w:trPr>
          <w:tblCellSpacing w:w="15" w:type="dxa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Ekonomická klasifikácia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</w:tr>
      <w:tr w:rsidR="00AB4551" w:rsidRPr="00667C30" w:rsidTr="00C41270">
        <w:trPr>
          <w:tblCellSpacing w:w="15" w:type="dxa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 xml:space="preserve">600 </w:t>
            </w:r>
          </w:p>
        </w:tc>
        <w:tc>
          <w:tcPr>
            <w:tcW w:w="1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ež</w:t>
            </w:r>
            <w:r w:rsidRPr="00667C30">
              <w:rPr>
                <w:rFonts w:cstheme="minorHAnsi"/>
                <w:b/>
                <w:bCs/>
                <w:sz w:val="20"/>
                <w:szCs w:val="20"/>
              </w:rPr>
              <w:t>né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výdavk</w:t>
            </w:r>
            <w:r w:rsidRPr="00667C30">
              <w:rPr>
                <w:rFonts w:cstheme="minorHAnsi"/>
                <w:b/>
                <w:bCs/>
                <w:sz w:val="20"/>
                <w:szCs w:val="20"/>
              </w:rPr>
              <w:t>y</w:t>
            </w:r>
            <w:r w:rsidRPr="00667C3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667C30" w:rsidRDefault="00AB4551" w:rsidP="00C41270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586 172,11</w:t>
            </w:r>
            <w:r w:rsidRPr="00667C3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01088C">
              <w:rPr>
                <w:b/>
                <w:sz w:val="20"/>
                <w:szCs w:val="20"/>
              </w:rPr>
              <w:t xml:space="preserve">446 868,01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01088C">
              <w:rPr>
                <w:b/>
                <w:sz w:val="20"/>
                <w:szCs w:val="20"/>
              </w:rPr>
              <w:t xml:space="preserve">76,23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01088C">
              <w:rPr>
                <w:b/>
                <w:sz w:val="20"/>
                <w:szCs w:val="20"/>
              </w:rPr>
              <w:t xml:space="preserve">419 071,48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01088C">
              <w:rPr>
                <w:b/>
                <w:sz w:val="20"/>
                <w:szCs w:val="20"/>
              </w:rPr>
              <w:t xml:space="preserve">93,78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5D4108">
              <w:rPr>
                <w:b/>
                <w:sz w:val="20"/>
                <w:szCs w:val="20"/>
              </w:rPr>
              <w:t>408 270,76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01088C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7</w:t>
            </w:r>
            <w:r w:rsidRPr="0001088C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42</w:t>
            </w:r>
            <w:r w:rsidRPr="0001088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B4551" w:rsidRPr="00667C30" w:rsidTr="00C41270">
        <w:trPr>
          <w:tblCellSpacing w:w="15" w:type="dxa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 xml:space="preserve">630 </w:t>
            </w:r>
          </w:p>
        </w:tc>
        <w:tc>
          <w:tcPr>
            <w:tcW w:w="1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 xml:space="preserve">Tovary a služby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667C30" w:rsidRDefault="00AB4551" w:rsidP="00C41270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 xml:space="preserve">111 380,00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42 237,95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37,92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41 275,00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97,72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41 275,00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100,00 </w:t>
            </w:r>
          </w:p>
        </w:tc>
      </w:tr>
      <w:tr w:rsidR="00AB4551" w:rsidRPr="00667C30" w:rsidTr="00C41270">
        <w:trPr>
          <w:tblCellSpacing w:w="15" w:type="dxa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 xml:space="preserve">650 </w:t>
            </w:r>
          </w:p>
        </w:tc>
        <w:tc>
          <w:tcPr>
            <w:tcW w:w="1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551" w:rsidRPr="00667C30" w:rsidRDefault="00AB4551" w:rsidP="00AB455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 xml:space="preserve">Splácanie úrokov a ostatné platby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667C30" w:rsidRDefault="00AB4551" w:rsidP="00C41270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 xml:space="preserve">474 792,11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404 630,06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85,22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377 796,48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01088C">
              <w:rPr>
                <w:sz w:val="20"/>
                <w:szCs w:val="20"/>
              </w:rPr>
              <w:t xml:space="preserve">93,37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 w:rsidRPr="005D4108">
              <w:rPr>
                <w:sz w:val="20"/>
                <w:szCs w:val="20"/>
              </w:rPr>
              <w:t>366 995,76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01088C" w:rsidRDefault="00AB4551" w:rsidP="00C41270">
            <w:pPr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97,14</w:t>
            </w:r>
            <w:r w:rsidRPr="0001088C">
              <w:rPr>
                <w:sz w:val="20"/>
                <w:szCs w:val="20"/>
              </w:rPr>
              <w:t xml:space="preserve"> </w:t>
            </w:r>
          </w:p>
        </w:tc>
      </w:tr>
    </w:tbl>
    <w:p w:rsidR="00AB4551" w:rsidRPr="00667C30" w:rsidRDefault="00AB4551" w:rsidP="00AB4551">
      <w:pPr>
        <w:pStyle w:val="Normlnywebov"/>
        <w:spacing w:before="0" w:beforeAutospacing="0" w:after="0" w:afterAutospacing="0"/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8"/>
        <w:gridCol w:w="1452"/>
        <w:gridCol w:w="2342"/>
        <w:gridCol w:w="2342"/>
        <w:gridCol w:w="2313"/>
      </w:tblGrid>
      <w:tr w:rsidR="00AB4551" w:rsidRPr="00667C30" w:rsidTr="00C41270">
        <w:trPr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Zodpovednosť</w:t>
            </w:r>
          </w:p>
        </w:tc>
        <w:tc>
          <w:tcPr>
            <w:tcW w:w="388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AB4551" w:rsidRDefault="00AB4551" w:rsidP="00C41270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B4551">
              <w:rPr>
                <w:rFonts w:cstheme="minorHAnsi"/>
                <w:b/>
                <w:sz w:val="20"/>
                <w:szCs w:val="20"/>
              </w:rPr>
              <w:t>Odbor financií</w:t>
            </w:r>
          </w:p>
        </w:tc>
      </w:tr>
      <w:tr w:rsidR="00AB4551" w:rsidRPr="00667C30" w:rsidTr="00C41270">
        <w:trPr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Cieľ</w:t>
            </w:r>
          </w:p>
        </w:tc>
        <w:tc>
          <w:tcPr>
            <w:tcW w:w="388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Zabezpečiť plynulý priebeh financovania úloh, potrieb a funkcií kraja v príslušnom roku</w:t>
            </w:r>
          </w:p>
        </w:tc>
      </w:tr>
      <w:tr w:rsidR="00AB4551" w:rsidRPr="00667C30" w:rsidTr="00C41270">
        <w:trPr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Merateľný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67C30">
              <w:rPr>
                <w:rFonts w:cstheme="minorHAnsi"/>
                <w:b/>
                <w:bCs/>
                <w:sz w:val="20"/>
                <w:szCs w:val="20"/>
              </w:rPr>
              <w:t>ukazovateľ</w:t>
            </w:r>
          </w:p>
        </w:tc>
        <w:tc>
          <w:tcPr>
            <w:tcW w:w="388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>Počet monitorovaní za rok</w:t>
            </w:r>
          </w:p>
        </w:tc>
      </w:tr>
      <w:tr w:rsidR="00AB4551" w:rsidRPr="00667C30" w:rsidTr="00C41270">
        <w:trPr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>2017</w:t>
            </w:r>
          </w:p>
        </w:tc>
      </w:tr>
      <w:tr w:rsidR="00AB4551" w:rsidRPr="00667C30" w:rsidTr="00C41270">
        <w:trPr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b/>
                <w:bCs/>
                <w:sz w:val="20"/>
                <w:szCs w:val="20"/>
              </w:rPr>
              <w:t>Plánovaná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67C30">
              <w:rPr>
                <w:rFonts w:cstheme="minorHAnsi"/>
                <w:b/>
                <w:bCs/>
                <w:sz w:val="20"/>
                <w:szCs w:val="20"/>
              </w:rPr>
              <w:t>hodnota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> 4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667C30" w:rsidRDefault="00AB4551" w:rsidP="00C41270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67C30">
              <w:rPr>
                <w:rFonts w:cstheme="minorHAnsi"/>
                <w:sz w:val="20"/>
                <w:szCs w:val="20"/>
              </w:rPr>
              <w:t> 4</w:t>
            </w:r>
          </w:p>
        </w:tc>
      </w:tr>
    </w:tbl>
    <w:p w:rsidR="00AB4551" w:rsidRPr="00AB4551" w:rsidRDefault="00AB4551" w:rsidP="00AB4551">
      <w:pPr>
        <w:pStyle w:val="Normlnywebov"/>
        <w:jc w:val="both"/>
        <w:rPr>
          <w:rFonts w:ascii="Calibri" w:hAnsi="Calibri" w:cstheme="minorHAnsi"/>
          <w:bCs/>
          <w:sz w:val="24"/>
          <w:szCs w:val="24"/>
        </w:rPr>
      </w:pPr>
      <w:r w:rsidRPr="00AB4551">
        <w:rPr>
          <w:rFonts w:ascii="Calibri" w:hAnsi="Calibri" w:cstheme="minorHAnsi"/>
          <w:b/>
          <w:bCs/>
          <w:sz w:val="24"/>
          <w:szCs w:val="24"/>
        </w:rPr>
        <w:t xml:space="preserve">Komentár: </w:t>
      </w:r>
      <w:r>
        <w:rPr>
          <w:rFonts w:ascii="Calibri" w:hAnsi="Calibri" w:cstheme="minorHAnsi"/>
          <w:b/>
          <w:bCs/>
          <w:sz w:val="24"/>
          <w:szCs w:val="24"/>
        </w:rPr>
        <w:t xml:space="preserve"> </w:t>
      </w:r>
      <w:r w:rsidRPr="00AB4551">
        <w:rPr>
          <w:rFonts w:ascii="Calibri" w:hAnsi="Calibri" w:cstheme="minorHAnsi"/>
          <w:bCs/>
          <w:sz w:val="24"/>
          <w:szCs w:val="24"/>
        </w:rPr>
        <w:t>V rámci tohto podprogramu zabezpečuje Bratislavský samosprávny kraj všetky úlohy spojené s financovaním kraja vrátane zostavovania, čerpania, zmien a monitoringu rozpočtu, zostavovania záverečného účtu kraja, spravovania návratných zdrojov financovania, dlhovej služby kraja a ďalších úloh v tejto oblasti. Takisto je v tomto podprograme zahrnuté účtovníctvo kraja vykonávané podľa platných predpisov, vrátane zostavovania individuálnej a konsolidovanej účtovnej závierky kraja, pokladničných operácií, vykonávania inventarizácie finančných prostriedkov a zdrojov, pohľadávok a záväzkov, archivácie účtovných dokladov a ďalších úloh v tejto oblasti.</w:t>
      </w:r>
    </w:p>
    <w:p w:rsidR="00AB4551" w:rsidRPr="007D1F97" w:rsidRDefault="00AB4551" w:rsidP="00AB4551">
      <w:pPr>
        <w:spacing w:before="100" w:beforeAutospacing="1" w:after="100" w:afterAutospacing="1" w:line="240" w:lineRule="auto"/>
        <w:outlineLvl w:val="2"/>
        <w:rPr>
          <w:b/>
          <w:bCs/>
          <w:sz w:val="28"/>
          <w:szCs w:val="28"/>
          <w:lang w:eastAsia="sk-SK"/>
        </w:rPr>
      </w:pPr>
      <w:r w:rsidRPr="007D1F97">
        <w:rPr>
          <w:b/>
          <w:bCs/>
          <w:color w:val="0000FF"/>
          <w:sz w:val="28"/>
          <w:szCs w:val="28"/>
          <w:lang w:eastAsia="sk-SK"/>
        </w:rPr>
        <w:t>Podprogram 1.6: Právne služby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2297"/>
        <w:gridCol w:w="1010"/>
        <w:gridCol w:w="1119"/>
        <w:gridCol w:w="725"/>
        <w:gridCol w:w="1223"/>
        <w:gridCol w:w="761"/>
        <w:gridCol w:w="1290"/>
        <w:gridCol w:w="1891"/>
      </w:tblGrid>
      <w:tr w:rsidR="00AB4551" w:rsidRPr="007D1F97" w:rsidTr="00992881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B546CA" w:rsidRPr="007D1F97" w:rsidTr="00E3187A">
        <w:trPr>
          <w:tblCellSpacing w:w="15" w:type="dxa"/>
        </w:trPr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E3187A" w:rsidRPr="007D1F97" w:rsidTr="00E3187A">
        <w:trPr>
          <w:tblCellSpacing w:w="15" w:type="dxa"/>
        </w:trPr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187A" w:rsidRPr="007D1F97" w:rsidRDefault="00E3187A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7D1F97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C41270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75 000,00</w:t>
            </w:r>
            <w:r w:rsidRPr="007D1F97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75</w:t>
            </w:r>
            <w:r w:rsidRPr="007D1F97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7D1F97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75</w:t>
            </w:r>
            <w:r w:rsidRPr="007D1F97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7D1F97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75</w:t>
            </w:r>
            <w:r w:rsidRPr="007D1F97">
              <w:rPr>
                <w:b/>
                <w:bCs/>
                <w:sz w:val="20"/>
                <w:szCs w:val="20"/>
                <w:lang w:eastAsia="sk-SK"/>
              </w:rPr>
              <w:t xml:space="preserve"> 000,00</w:t>
            </w:r>
            <w:r w:rsidRPr="007D1F97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7D1F97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E3187A" w:rsidRPr="007D1F97" w:rsidTr="00E3187A">
        <w:trPr>
          <w:tblCellSpacing w:w="15" w:type="dxa"/>
        </w:trPr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187A" w:rsidRPr="007D1F97" w:rsidRDefault="00E3187A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C41270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 xml:space="preserve">75 000,00 </w:t>
            </w:r>
          </w:p>
        </w:tc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 xml:space="preserve">75 </w:t>
            </w:r>
            <w:r w:rsidRPr="007D1F97">
              <w:rPr>
                <w:sz w:val="20"/>
                <w:szCs w:val="20"/>
                <w:lang w:eastAsia="sk-SK"/>
              </w:rPr>
              <w:t xml:space="preserve">000,00 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75</w:t>
            </w:r>
            <w:r w:rsidRPr="007D1F97">
              <w:rPr>
                <w:sz w:val="20"/>
                <w:szCs w:val="20"/>
                <w:lang w:eastAsia="sk-SK"/>
              </w:rPr>
              <w:t xml:space="preserve"> 000,00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 xml:space="preserve">75 </w:t>
            </w:r>
            <w:r w:rsidRPr="007D1F97">
              <w:rPr>
                <w:sz w:val="20"/>
                <w:szCs w:val="20"/>
                <w:lang w:eastAsia="sk-SK"/>
              </w:rPr>
              <w:t xml:space="preserve">000,00 </w:t>
            </w:r>
          </w:p>
        </w:tc>
        <w:tc>
          <w:tcPr>
            <w:tcW w:w="7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E3187A" w:rsidRPr="007D1F97" w:rsidRDefault="00E3187A" w:rsidP="00F2079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B4551" w:rsidRPr="007D1F97" w:rsidRDefault="00AB4551" w:rsidP="00AB4551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3"/>
        <w:gridCol w:w="1839"/>
        <w:gridCol w:w="1811"/>
        <w:gridCol w:w="1555"/>
        <w:gridCol w:w="3119"/>
      </w:tblGrid>
      <w:tr w:rsidR="00AB4551" w:rsidRPr="007D1F97" w:rsidTr="00C41270">
        <w:trPr>
          <w:tblCellSpacing w:w="15" w:type="dxa"/>
        </w:trPr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83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právny odbor</w:t>
            </w:r>
          </w:p>
        </w:tc>
      </w:tr>
      <w:tr w:rsidR="00AB4551" w:rsidRPr="007D1F97" w:rsidTr="00C41270">
        <w:trPr>
          <w:tblCellSpacing w:w="15" w:type="dxa"/>
        </w:trPr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83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Zabezpečiť internú právnu podporu činností úradu BSK.</w:t>
            </w:r>
          </w:p>
        </w:tc>
      </w:tr>
      <w:tr w:rsidR="00AB4551" w:rsidRPr="007D1F97" w:rsidTr="00C41270">
        <w:trPr>
          <w:tblCellSpacing w:w="15" w:type="dxa"/>
        </w:trPr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7D1F97">
              <w:rPr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83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Priemerný počet dní potrebných na spracovanie právneho stanoviska za rok</w:t>
            </w:r>
          </w:p>
        </w:tc>
      </w:tr>
      <w:tr w:rsidR="00AB4551" w:rsidRPr="007D1F97" w:rsidTr="00C41270">
        <w:trPr>
          <w:tblCellSpacing w:w="15" w:type="dxa"/>
        </w:trPr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2017</w:t>
            </w:r>
          </w:p>
        </w:tc>
      </w:tr>
      <w:tr w:rsidR="00AB4551" w:rsidRPr="007D1F97" w:rsidTr="00C41270">
        <w:trPr>
          <w:tblCellSpacing w:w="15" w:type="dxa"/>
        </w:trPr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7D1F97">
              <w:rPr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7D1F97">
              <w:rPr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 5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 5</w:t>
            </w:r>
          </w:p>
        </w:tc>
        <w:tc>
          <w:tcPr>
            <w:tcW w:w="7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 5</w:t>
            </w:r>
          </w:p>
        </w:tc>
        <w:tc>
          <w:tcPr>
            <w:tcW w:w="13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D1F97" w:rsidRDefault="00AB4551" w:rsidP="00C41270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7D1F97">
              <w:rPr>
                <w:sz w:val="20"/>
                <w:szCs w:val="20"/>
                <w:lang w:eastAsia="sk-SK"/>
              </w:rPr>
              <w:t> 5</w:t>
            </w:r>
          </w:p>
        </w:tc>
      </w:tr>
    </w:tbl>
    <w:p w:rsidR="00AB4551" w:rsidRDefault="00AB4551" w:rsidP="00AB4551">
      <w:pPr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</w:p>
    <w:p w:rsidR="00AB4551" w:rsidRDefault="00AB4551" w:rsidP="00AB4551">
      <w:pPr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  <w:r w:rsidRPr="007D1F97">
        <w:rPr>
          <w:b/>
          <w:bCs/>
          <w:sz w:val="24"/>
          <w:szCs w:val="24"/>
          <w:lang w:eastAsia="sk-SK"/>
        </w:rPr>
        <w:t xml:space="preserve">Komentár: </w:t>
      </w:r>
    </w:p>
    <w:p w:rsidR="003821A7" w:rsidRPr="00A955FD" w:rsidRDefault="00AB4551" w:rsidP="00A955FD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7D1F97">
        <w:rPr>
          <w:sz w:val="24"/>
          <w:szCs w:val="24"/>
          <w:lang w:eastAsia="sk-SK"/>
        </w:rPr>
        <w:t>V podprograme sú zahrnuté výdavky na právne služby, poradenstvo a zastupovanie internými a externými kapacitami. Spracovanie právneho stanoviska, ktoré poskytuje právne oddelenie v rámci úradu BSK je v rokoch 201</w:t>
      </w:r>
      <w:r>
        <w:rPr>
          <w:sz w:val="24"/>
          <w:szCs w:val="24"/>
          <w:lang w:eastAsia="sk-SK"/>
        </w:rPr>
        <w:t>5 - 2017</w:t>
      </w:r>
      <w:r w:rsidRPr="007D1F97">
        <w:rPr>
          <w:sz w:val="24"/>
          <w:szCs w:val="24"/>
          <w:lang w:eastAsia="sk-SK"/>
        </w:rPr>
        <w:t xml:space="preserve"> plánované na 5 dní.</w:t>
      </w:r>
    </w:p>
    <w:p w:rsidR="00210DD4" w:rsidRDefault="00210DD4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210DD4" w:rsidRDefault="00210DD4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AB4551" w:rsidRPr="0044099E" w:rsidRDefault="00AB4551" w:rsidP="00AB4551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44099E">
        <w:rPr>
          <w:rFonts w:cstheme="minorHAnsi"/>
          <w:b/>
          <w:bCs/>
          <w:color w:val="0000FF"/>
          <w:sz w:val="28"/>
          <w:szCs w:val="28"/>
          <w:lang w:eastAsia="sk-SK"/>
        </w:rPr>
        <w:lastRenderedPageBreak/>
        <w:t>Podprogram 1.7: Interact II</w:t>
      </w:r>
    </w:p>
    <w:p w:rsidR="00AB4551" w:rsidRPr="0044099E" w:rsidRDefault="00AB4551" w:rsidP="00AB455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44099E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44099E">
        <w:rPr>
          <w:rFonts w:cstheme="minorHAnsi"/>
          <w:sz w:val="24"/>
          <w:szCs w:val="24"/>
          <w:lang w:eastAsia="sk-SK"/>
        </w:rPr>
        <w:t>Zámerom programu INTERACT je flexibilným prístupom pomáhať programom European Territorial Cooperation (Európska teritoriálna spolupráca), čo znamená neustálu adaptáciu na vznikajúce potreby v zmysle tvorby nástrojov a poskytovania služieb a produktov.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"/>
        <w:gridCol w:w="2599"/>
        <w:gridCol w:w="1564"/>
        <w:gridCol w:w="1460"/>
        <w:gridCol w:w="759"/>
        <w:gridCol w:w="1410"/>
        <w:gridCol w:w="654"/>
        <w:gridCol w:w="1160"/>
        <w:gridCol w:w="669"/>
      </w:tblGrid>
      <w:tr w:rsidR="00AB4551" w:rsidRPr="0044099E" w:rsidTr="00C41270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B4551" w:rsidRPr="00731F80" w:rsidTr="00C41270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31F8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  <w:r w:rsidRPr="00731F8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31F80">
              <w:rPr>
                <w:rFonts w:cstheme="minorHAnsi"/>
                <w:b/>
                <w:sz w:val="20"/>
                <w:szCs w:val="20"/>
                <w:lang w:eastAsia="sk-SK"/>
              </w:rPr>
              <w:t>2 228 132,00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1 619 443,06</w:t>
            </w:r>
            <w:r w:rsidRPr="00731F8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72,68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912 915,22</w:t>
            </w:r>
            <w:r w:rsidRPr="00731F8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56,37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958 561,00</w:t>
            </w:r>
            <w:r w:rsidRPr="00731F8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B4551" w:rsidRPr="00731F80" w:rsidRDefault="00AB4551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105,00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Mzdy, platy</w:t>
            </w:r>
            <w:r>
              <w:rPr>
                <w:rFonts w:cstheme="minorHAnsi"/>
                <w:sz w:val="20"/>
                <w:szCs w:val="20"/>
                <w:lang w:eastAsia="sk-SK"/>
              </w:rPr>
              <w:t>...</w:t>
            </w: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54</w:t>
            </w:r>
            <w:r>
              <w:rPr>
                <w:rFonts w:cstheme="minorHAnsi"/>
                <w:sz w:val="20"/>
                <w:szCs w:val="20"/>
                <w:lang w:eastAsia="sk-SK"/>
              </w:rPr>
              <w:t>5</w:t>
            </w: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 917,19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376 880,00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69,02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395 724,00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105,00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415 510,21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105,00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</w:t>
            </w: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 do poisťovní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147 176,25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171 213,06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116,33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179 773,72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105,00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188 762,41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105,00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783 005,24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321 350,00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41,04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337 417,50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105,00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354 288,38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105,00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 xml:space="preserve">752 033,32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750 000,00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99,73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AB4551" w:rsidRPr="0044099E" w:rsidRDefault="00AB4551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0,00</w:t>
            </w:r>
          </w:p>
        </w:tc>
      </w:tr>
    </w:tbl>
    <w:p w:rsidR="00AB4551" w:rsidRPr="0044099E" w:rsidRDefault="00AB4551" w:rsidP="00AB4551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6"/>
        <w:gridCol w:w="1594"/>
        <w:gridCol w:w="1584"/>
        <w:gridCol w:w="1584"/>
        <w:gridCol w:w="1599"/>
      </w:tblGrid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Zodpovedný</w:t>
            </w:r>
          </w:p>
        </w:tc>
        <w:tc>
          <w:tcPr>
            <w:tcW w:w="29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B4551" w:rsidRPr="00731F80" w:rsidRDefault="00AB4551" w:rsidP="00C41270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731F80">
              <w:rPr>
                <w:rFonts w:cstheme="minorHAnsi"/>
                <w:bCs/>
                <w:sz w:val="20"/>
                <w:szCs w:val="20"/>
                <w:lang w:eastAsia="sk-SK"/>
              </w:rPr>
              <w:t xml:space="preserve">Odbor </w:t>
            </w:r>
            <w:r>
              <w:rPr>
                <w:rFonts w:cstheme="minorHAnsi"/>
                <w:bCs/>
                <w:sz w:val="20"/>
                <w:szCs w:val="20"/>
                <w:lang w:eastAsia="sk-SK"/>
              </w:rPr>
              <w:t>INTERACT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29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Rozvoj a poskytovanie služieb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29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Zdroje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180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29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Spolupráca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167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29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Šírenie obsahu a publicita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165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29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Riadenie kvality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4099E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AB4551" w:rsidRPr="0044099E" w:rsidTr="00C41270">
        <w:trPr>
          <w:tblCellSpacing w:w="15" w:type="dxa"/>
        </w:trPr>
        <w:tc>
          <w:tcPr>
            <w:tcW w:w="2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44099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B4551" w:rsidRPr="0044099E" w:rsidRDefault="00AB4551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</w:tr>
    </w:tbl>
    <w:p w:rsidR="00AB4551" w:rsidRDefault="00AB4551" w:rsidP="00AB4551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</w:p>
    <w:p w:rsidR="00AB4551" w:rsidRDefault="00AB4551" w:rsidP="00AB4551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44099E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</w:p>
    <w:p w:rsidR="00AB4551" w:rsidRPr="00731F80" w:rsidRDefault="00AB4551" w:rsidP="00AB4551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44099E">
        <w:rPr>
          <w:rFonts w:cstheme="minorHAnsi"/>
          <w:sz w:val="24"/>
          <w:szCs w:val="24"/>
          <w:lang w:eastAsia="sk-SK"/>
        </w:rPr>
        <w:t>SLUŽBY</w:t>
      </w:r>
      <w:r>
        <w:rPr>
          <w:rFonts w:cstheme="minorHAnsi"/>
          <w:sz w:val="24"/>
          <w:szCs w:val="24"/>
          <w:lang w:eastAsia="sk-SK"/>
        </w:rPr>
        <w:t xml:space="preserve"> - </w:t>
      </w:r>
      <w:r w:rsidRPr="0044099E">
        <w:rPr>
          <w:rFonts w:cstheme="minorHAnsi"/>
          <w:sz w:val="24"/>
          <w:szCs w:val="24"/>
          <w:lang w:eastAsia="sk-SK"/>
        </w:rPr>
        <w:t>Pod pojem služby sú zahrnuté: Všeobecné informačné služby, zavedenie a koordinácia dvojúrovňovej siete, zlepšenie a udržiavanie externej siete, semináre a workshopy, E-Workshopy, poradenské služby, tematické siete, rámec pre laboratórne skupiny a pilotné siete, propagačné aktivity, založenie a pravidelné stretnutia CooG a iných pracovných skupín, zamestnanie manažéra kvality, postup certifikácie pre prispievateľov, založenie riadiaceho systému a zasadnutia kľúčových výborov.</w:t>
      </w:r>
    </w:p>
    <w:p w:rsidR="00AB4551" w:rsidRDefault="00AB4551" w:rsidP="00AB455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44099E">
        <w:rPr>
          <w:rFonts w:cstheme="minorHAnsi"/>
          <w:sz w:val="24"/>
          <w:szCs w:val="24"/>
          <w:lang w:eastAsia="sk-SK"/>
        </w:rPr>
        <w:t>PRODUKTY</w:t>
      </w:r>
      <w:r>
        <w:rPr>
          <w:rFonts w:cstheme="minorHAnsi"/>
          <w:sz w:val="24"/>
          <w:szCs w:val="24"/>
          <w:lang w:eastAsia="sk-SK"/>
        </w:rPr>
        <w:t xml:space="preserve"> - </w:t>
      </w:r>
      <w:r w:rsidRPr="0044099E">
        <w:rPr>
          <w:rFonts w:cstheme="minorHAnsi"/>
          <w:sz w:val="24"/>
          <w:szCs w:val="24"/>
          <w:lang w:eastAsia="sk-SK"/>
        </w:rPr>
        <w:t>P</w:t>
      </w:r>
      <w:r w:rsidR="000F03FB">
        <w:rPr>
          <w:rFonts w:cstheme="minorHAnsi"/>
          <w:sz w:val="24"/>
          <w:szCs w:val="24"/>
          <w:lang w:eastAsia="sk-SK"/>
        </w:rPr>
        <w:t>od pojem produkty sú zahrnuté: š</w:t>
      </w:r>
      <w:r w:rsidRPr="0044099E">
        <w:rPr>
          <w:rFonts w:cstheme="minorHAnsi"/>
          <w:sz w:val="24"/>
          <w:szCs w:val="24"/>
          <w:lang w:eastAsia="sk-SK"/>
        </w:rPr>
        <w:t>túdie, prieskumy, technické materiály o správnom riadení, upravené a aktualizované nástroje, konferencie, web portál, newsletter, príručky popisujúce štandardné procesy, školenia, programové dokumenty, schválené stratégie a správy.</w:t>
      </w:r>
    </w:p>
    <w:p w:rsidR="00AB4551" w:rsidRDefault="00AB4551" w:rsidP="00AB455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44099E">
        <w:rPr>
          <w:rFonts w:cstheme="minorHAnsi"/>
          <w:sz w:val="24"/>
          <w:szCs w:val="24"/>
          <w:lang w:eastAsia="sk-SK"/>
        </w:rPr>
        <w:t>ADMINISTROVANÉ PROJEKTY</w:t>
      </w:r>
      <w:r>
        <w:rPr>
          <w:rFonts w:cstheme="minorHAnsi"/>
          <w:sz w:val="24"/>
          <w:szCs w:val="24"/>
          <w:lang w:eastAsia="sk-SK"/>
        </w:rPr>
        <w:t xml:space="preserve"> - </w:t>
      </w:r>
      <w:r w:rsidRPr="0044099E">
        <w:rPr>
          <w:rFonts w:cstheme="minorHAnsi"/>
          <w:sz w:val="24"/>
          <w:szCs w:val="24"/>
          <w:lang w:eastAsia="sk-SK"/>
        </w:rPr>
        <w:t xml:space="preserve">Pod pojem administrované projekty sú zahrnuté: Príprava podkladov k žiadostiam o platbu, príprava priebežných a záverečných výročných správ, hodnotenie, monitoring a kontrola na mieste implementácie projektu, spolupráca s riadiacim orgánom, riadenie a monitorovanie 4 kontaktných bodov programu INTERACT. </w:t>
      </w:r>
    </w:p>
    <w:p w:rsidR="0055406A" w:rsidRPr="00B51D6F" w:rsidRDefault="0055406A" w:rsidP="0055406A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B51D6F">
        <w:rPr>
          <w:rFonts w:cstheme="minorHAnsi"/>
          <w:b/>
          <w:bCs/>
          <w:color w:val="0000FF"/>
          <w:sz w:val="28"/>
          <w:szCs w:val="28"/>
          <w:lang w:eastAsia="sk-SK"/>
        </w:rPr>
        <w:lastRenderedPageBreak/>
        <w:t>Podprogram 1.8: Implementácia projektov operačného programu Bratislavského kraja</w:t>
      </w:r>
    </w:p>
    <w:p w:rsidR="0055406A" w:rsidRPr="00B51D6F" w:rsidRDefault="0055406A" w:rsidP="0055406A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B51D6F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B51D6F">
        <w:rPr>
          <w:rFonts w:cstheme="minorHAnsi"/>
          <w:sz w:val="24"/>
          <w:szCs w:val="24"/>
          <w:lang w:eastAsia="sk-SK"/>
        </w:rPr>
        <w:t>Implementácia projektov OPBK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"/>
        <w:gridCol w:w="2254"/>
        <w:gridCol w:w="1183"/>
        <w:gridCol w:w="1609"/>
        <w:gridCol w:w="647"/>
        <w:gridCol w:w="1610"/>
        <w:gridCol w:w="649"/>
        <w:gridCol w:w="1540"/>
        <w:gridCol w:w="664"/>
      </w:tblGrid>
      <w:tr w:rsidR="0055406A" w:rsidRPr="00B51D6F" w:rsidTr="00C41270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55406A" w:rsidRPr="00B51D6F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55406A" w:rsidRPr="00B556D1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556D1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556D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B556D1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556D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249 162,00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245</w:t>
            </w:r>
            <w:r w:rsidR="0092592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 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597</w:t>
            </w:r>
            <w:r w:rsidR="0092592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81</w:t>
            </w:r>
            <w:r w:rsidRPr="00B556D1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98,57</w:t>
            </w:r>
            <w:r w:rsidRPr="00B556D1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245</w:t>
            </w:r>
            <w:r w:rsidR="0092592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 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597</w:t>
            </w:r>
            <w:r w:rsidR="0092592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81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556D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556D1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55406A" w:rsidRPr="00B556D1" w:rsidRDefault="0092592C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245 597,</w:t>
            </w:r>
            <w:r w:rsidR="0055406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556D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556D1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55406A" w:rsidRPr="00B51D6F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>Mzdy, platy</w:t>
            </w:r>
            <w:r>
              <w:rPr>
                <w:rFonts w:cstheme="minorHAnsi"/>
                <w:sz w:val="20"/>
                <w:szCs w:val="20"/>
                <w:lang w:eastAsia="sk-SK"/>
              </w:rPr>
              <w:t>...</w:t>
            </w: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181 778,00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180 683,81</w:t>
            </w: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99,40</w:t>
            </w: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180 683,81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180 683,81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55406A" w:rsidRPr="00B51D6F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</w:t>
            </w:r>
            <w:r w:rsidRPr="00B51D6F">
              <w:rPr>
                <w:rFonts w:cstheme="minorHAnsi"/>
                <w:sz w:val="20"/>
                <w:szCs w:val="20"/>
                <w:lang w:eastAsia="sk-SK"/>
              </w:rPr>
              <w:t>ríspevok do poisť</w:t>
            </w:r>
            <w:r>
              <w:rPr>
                <w:rFonts w:cstheme="minorHAnsi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62 134,00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62 134,00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62 134,00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62 134,00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55406A" w:rsidRPr="00B51D6F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>5 250,00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</w:t>
            </w:r>
            <w:r w:rsidR="00FC5564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780</w:t>
            </w: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52,95</w:t>
            </w: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</w:t>
            </w:r>
            <w:r w:rsidR="00FC5564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780</w:t>
            </w:r>
            <w:r w:rsidRPr="00B51D6F">
              <w:rPr>
                <w:rFonts w:cstheme="minorHAnsi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</w:t>
            </w:r>
            <w:r w:rsidR="00FC5564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780</w:t>
            </w:r>
            <w:r w:rsidRPr="00B51D6F">
              <w:rPr>
                <w:rFonts w:cstheme="minorHAnsi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55406A" w:rsidRPr="00B51D6F" w:rsidRDefault="0055406A" w:rsidP="0055406A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3"/>
        <w:gridCol w:w="2071"/>
        <w:gridCol w:w="2066"/>
        <w:gridCol w:w="2066"/>
        <w:gridCol w:w="2081"/>
      </w:tblGrid>
      <w:tr w:rsidR="0055406A" w:rsidRPr="00B51D6F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56D1" w:rsidRDefault="0055406A" w:rsidP="00C41270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556D1">
              <w:rPr>
                <w:rFonts w:cstheme="minorHAnsi"/>
                <w:b/>
                <w:sz w:val="20"/>
                <w:szCs w:val="20"/>
                <w:lang w:eastAsia="sk-SK"/>
              </w:rPr>
              <w:t>Odbor SO/RO pre OPBK</w:t>
            </w:r>
          </w:p>
        </w:tc>
      </w:tr>
      <w:tr w:rsidR="0055406A" w:rsidRPr="00B51D6F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implementáciu projektov Operačného programu Bratislavský kraj</w:t>
            </w:r>
          </w:p>
        </w:tc>
      </w:tr>
      <w:tr w:rsidR="0055406A" w:rsidRPr="00B51D6F" w:rsidTr="00C41270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>Počet zaregistrovaných monitorovacích správ za rok</w:t>
            </w:r>
          </w:p>
        </w:tc>
      </w:tr>
      <w:tr w:rsidR="0055406A" w:rsidRPr="00B51D6F" w:rsidTr="00C41270">
        <w:trPr>
          <w:trHeight w:val="198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55406A" w:rsidRPr="00B51D6F" w:rsidTr="00C41270">
        <w:trPr>
          <w:trHeight w:val="20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B51D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11228" w:rsidRDefault="0055406A" w:rsidP="00C4127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11228">
              <w:rPr>
                <w:rFonts w:cstheme="minorHAnsi"/>
                <w:b/>
                <w:sz w:val="20"/>
                <w:szCs w:val="20"/>
                <w:lang w:eastAsia="sk-SK"/>
              </w:rPr>
              <w:t> 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> 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55406A" w:rsidRPr="00B51D6F" w:rsidRDefault="0055406A" w:rsidP="00C4127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51D6F">
              <w:rPr>
                <w:rFonts w:cstheme="minorHAnsi"/>
                <w:sz w:val="20"/>
                <w:szCs w:val="20"/>
                <w:lang w:eastAsia="sk-SK"/>
              </w:rPr>
              <w:t> 130</w:t>
            </w:r>
          </w:p>
        </w:tc>
      </w:tr>
    </w:tbl>
    <w:p w:rsidR="0055406A" w:rsidRDefault="0055406A" w:rsidP="0055406A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51D6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B51D6F">
        <w:rPr>
          <w:rFonts w:cstheme="minorHAnsi"/>
          <w:sz w:val="24"/>
          <w:szCs w:val="24"/>
          <w:lang w:eastAsia="sk-SK"/>
        </w:rPr>
        <w:t>Globálny cieľ operačného programu a výdavkov spojených s jeho implementáciou je posilnenie konkurenčnej schopnosti regiónu r</w:t>
      </w:r>
      <w:r>
        <w:rPr>
          <w:rFonts w:cstheme="minorHAnsi"/>
          <w:sz w:val="24"/>
          <w:szCs w:val="24"/>
          <w:lang w:eastAsia="sk-SK"/>
        </w:rPr>
        <w:t xml:space="preserve">ozvojom vedomostnej ekonomiky a </w:t>
      </w:r>
      <w:r w:rsidRPr="00B51D6F">
        <w:rPr>
          <w:rFonts w:cstheme="minorHAnsi"/>
          <w:sz w:val="24"/>
          <w:szCs w:val="24"/>
          <w:lang w:eastAsia="sk-SK"/>
        </w:rPr>
        <w:t>budovaním regiónu atraktívneho pre život.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B51D6F">
        <w:rPr>
          <w:rFonts w:cstheme="minorHAnsi"/>
          <w:sz w:val="24"/>
          <w:szCs w:val="24"/>
          <w:lang w:eastAsia="sk-SK"/>
        </w:rPr>
        <w:t>Odbor SO/RO (sprostredkovateľský orgán pod riadiacim orgánom) na základe "Splnomocnenia o delegovaní právomocí riadiaceho orgánu na sprostredkovateľský orgán pod riadiacim orgánom" vykonáva zverené kompetencie v rámci Operačného pro</w:t>
      </w:r>
      <w:r>
        <w:rPr>
          <w:rFonts w:cstheme="minorHAnsi"/>
          <w:sz w:val="24"/>
          <w:szCs w:val="24"/>
          <w:lang w:eastAsia="sk-SK"/>
        </w:rPr>
        <w:t xml:space="preserve">gramu Bratislavský kraj a to: </w:t>
      </w:r>
    </w:p>
    <w:p w:rsidR="0055406A" w:rsidRPr="0055406A" w:rsidRDefault="0055406A" w:rsidP="0055406A">
      <w:pPr>
        <w:pStyle w:val="Odsekzoznamu"/>
        <w:numPr>
          <w:ilvl w:val="0"/>
          <w:numId w:val="26"/>
        </w:numPr>
        <w:contextualSpacing/>
        <w:jc w:val="both"/>
        <w:rPr>
          <w:rFonts w:ascii="Calibri" w:hAnsi="Calibri" w:cstheme="minorHAnsi"/>
        </w:rPr>
      </w:pPr>
      <w:r w:rsidRPr="0055406A">
        <w:rPr>
          <w:rFonts w:ascii="Calibri" w:hAnsi="Calibri" w:cstheme="minorHAnsi"/>
        </w:rPr>
        <w:t>Opatrenie 1.1 / Regenerácia sídiel</w:t>
      </w:r>
    </w:p>
    <w:p w:rsidR="0055406A" w:rsidRPr="0055406A" w:rsidRDefault="0055406A" w:rsidP="0055406A">
      <w:pPr>
        <w:pStyle w:val="Odsekzoznamu"/>
        <w:numPr>
          <w:ilvl w:val="0"/>
          <w:numId w:val="26"/>
        </w:numPr>
        <w:contextualSpacing/>
        <w:jc w:val="both"/>
        <w:rPr>
          <w:rFonts w:ascii="Calibri" w:hAnsi="Calibri" w:cstheme="minorHAnsi"/>
        </w:rPr>
      </w:pPr>
      <w:r w:rsidRPr="0055406A">
        <w:rPr>
          <w:rFonts w:ascii="Calibri" w:hAnsi="Calibri" w:cstheme="minorHAnsi"/>
        </w:rPr>
        <w:t>Opatrenie 1.2 / Regionálna a mestská hromadná doprava/</w:t>
      </w:r>
    </w:p>
    <w:p w:rsidR="0055406A" w:rsidRPr="00B51D6F" w:rsidRDefault="0055406A" w:rsidP="0055406A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51D6F">
        <w:rPr>
          <w:rFonts w:cstheme="minorHAnsi"/>
          <w:sz w:val="24"/>
          <w:szCs w:val="24"/>
          <w:lang w:eastAsia="sk-SK"/>
        </w:rPr>
        <w:t>Riadiaci orgán vyhlasuje výzvy k jednotlivým opatreniam. Počet registrovaných žiadostí je v priamej závislosti od počtu výziev</w:t>
      </w:r>
      <w:r>
        <w:rPr>
          <w:rFonts w:cstheme="minorHAnsi"/>
          <w:sz w:val="24"/>
          <w:szCs w:val="24"/>
          <w:lang w:eastAsia="sk-SK"/>
        </w:rPr>
        <w:t>.</w:t>
      </w:r>
    </w:p>
    <w:p w:rsidR="0055406A" w:rsidRDefault="0055406A" w:rsidP="0055406A"/>
    <w:p w:rsidR="001A4BFA" w:rsidRDefault="00AB4551" w:rsidP="00AB455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44099E">
        <w:rPr>
          <w:rFonts w:cstheme="minorHAnsi"/>
          <w:sz w:val="24"/>
          <w:szCs w:val="24"/>
          <w:lang w:eastAsia="sk-SK"/>
        </w:rPr>
        <w:br/>
      </w:r>
    </w:p>
    <w:p w:rsidR="00B142B7" w:rsidRDefault="001A4BFA" w:rsidP="000A4883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44099E">
        <w:rPr>
          <w:rFonts w:cstheme="minorHAnsi"/>
          <w:sz w:val="24"/>
          <w:szCs w:val="24"/>
          <w:lang w:eastAsia="sk-SK"/>
        </w:rPr>
        <w:br/>
      </w:r>
    </w:p>
    <w:p w:rsidR="00B142B7" w:rsidRDefault="00B142B7" w:rsidP="000A4883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022544" w:rsidRDefault="00022544" w:rsidP="0002254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55406A" w:rsidRDefault="0055406A" w:rsidP="0002254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55406A" w:rsidRDefault="0055406A" w:rsidP="0002254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55406A" w:rsidRPr="00B51D6F" w:rsidRDefault="0055406A" w:rsidP="0002254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0"/>
        <w:gridCol w:w="146"/>
        <w:gridCol w:w="146"/>
      </w:tblGrid>
      <w:tr w:rsidR="00905F4A" w:rsidRPr="009B62DC" w:rsidTr="0010448B">
        <w:trPr>
          <w:trHeight w:val="315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F4A" w:rsidRPr="00260F44" w:rsidRDefault="00905F4A" w:rsidP="00905F4A">
            <w:pPr>
              <w:spacing w:before="100" w:beforeAutospacing="1" w:after="100" w:afterAutospacing="1" w:line="240" w:lineRule="auto"/>
              <w:outlineLvl w:val="1"/>
              <w:rPr>
                <w:rFonts w:cstheme="minorHAnsi"/>
                <w:b/>
                <w:bCs/>
                <w:sz w:val="36"/>
                <w:szCs w:val="36"/>
                <w:lang w:eastAsia="sk-SK"/>
              </w:rPr>
            </w:pPr>
            <w:r w:rsidRPr="00260F44">
              <w:rPr>
                <w:rFonts w:cstheme="minorHAnsi"/>
                <w:b/>
                <w:bCs/>
                <w:color w:val="000080"/>
                <w:sz w:val="36"/>
                <w:szCs w:val="36"/>
                <w:lang w:eastAsia="sk-SK"/>
              </w:rPr>
              <w:lastRenderedPageBreak/>
              <w:t>Program 2: Propagácia a marketing</w:t>
            </w:r>
          </w:p>
          <w:p w:rsidR="00905F4A" w:rsidRPr="00260F44" w:rsidRDefault="00905F4A" w:rsidP="00905F4A">
            <w:pPr>
              <w:spacing w:before="100" w:beforeAutospacing="1" w:after="100" w:afterAutospacing="1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260F44">
              <w:rPr>
                <w:rFonts w:cstheme="minorHAnsi"/>
                <w:b/>
                <w:bCs/>
                <w:sz w:val="24"/>
                <w:szCs w:val="24"/>
                <w:lang w:eastAsia="sk-SK"/>
              </w:rPr>
              <w:t xml:space="preserve">Zámer: </w:t>
            </w:r>
            <w:r w:rsidRPr="00260F44">
              <w:rPr>
                <w:rFonts w:cstheme="minorHAnsi"/>
                <w:sz w:val="24"/>
                <w:szCs w:val="24"/>
                <w:lang w:eastAsia="sk-SK"/>
              </w:rPr>
              <w:t>Pozitívny obraz BSK</w:t>
            </w:r>
          </w:p>
          <w:tbl>
            <w:tblPr>
              <w:tblW w:w="5000" w:type="pct"/>
              <w:tblCellSpacing w:w="1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2278"/>
              <w:gridCol w:w="998"/>
              <w:gridCol w:w="1478"/>
              <w:gridCol w:w="598"/>
              <w:gridCol w:w="1483"/>
              <w:gridCol w:w="649"/>
              <w:gridCol w:w="1551"/>
              <w:gridCol w:w="664"/>
            </w:tblGrid>
            <w:tr w:rsidR="00905F4A" w:rsidRPr="00260F44" w:rsidTr="0010448B">
              <w:trPr>
                <w:tblCellSpacing w:w="15" w:type="dxa"/>
              </w:trPr>
              <w:tc>
                <w:tcPr>
                  <w:tcW w:w="0" w:type="auto"/>
                  <w:gridSpan w:val="9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905F4A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i/>
                      <w:sz w:val="20"/>
                      <w:szCs w:val="20"/>
                      <w:lang w:eastAsia="sk-SK"/>
                    </w:rPr>
                  </w:pPr>
                  <w:r w:rsidRPr="00905F4A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  <w:lang w:eastAsia="sk-SK"/>
                    </w:rPr>
                    <w:t>Rozpočet v EUR</w:t>
                  </w:r>
                </w:p>
              </w:tc>
            </w:tr>
            <w:tr w:rsidR="00905F4A" w:rsidRPr="00260F44" w:rsidTr="0010448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EK</w:t>
                  </w:r>
                </w:p>
              </w:tc>
              <w:tc>
                <w:tcPr>
                  <w:tcW w:w="1132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Ekonomická klasifikácia</w:t>
                  </w:r>
                </w:p>
              </w:tc>
              <w:tc>
                <w:tcPr>
                  <w:tcW w:w="488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201</w:t>
                  </w:r>
                  <w:r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201</w:t>
                  </w:r>
                  <w:r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5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201</w:t>
                  </w:r>
                  <w:r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6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201</w:t>
                  </w:r>
                  <w:r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ABBEE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%</w:t>
                  </w:r>
                </w:p>
              </w:tc>
            </w:tr>
            <w:tr w:rsidR="00905F4A" w:rsidRPr="00260F44" w:rsidTr="0010448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600 </w:t>
                  </w:r>
                </w:p>
              </w:tc>
              <w:tc>
                <w:tcPr>
                  <w:tcW w:w="1132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Bežné výdavky </w:t>
                  </w:r>
                </w:p>
              </w:tc>
              <w:tc>
                <w:tcPr>
                  <w:tcW w:w="488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450 000,00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>300</w:t>
                  </w: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 000,00 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>66,67</w:t>
                  </w: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300 </w:t>
                  </w: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000,00 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100,00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300 </w:t>
                  </w: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 000,00 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 xml:space="preserve">100,00 </w:t>
                  </w:r>
                </w:p>
              </w:tc>
            </w:tr>
            <w:tr w:rsidR="00905F4A" w:rsidRPr="00260F44" w:rsidTr="0010448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630 </w:t>
                  </w:r>
                </w:p>
              </w:tc>
              <w:tc>
                <w:tcPr>
                  <w:tcW w:w="1132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Tovary a služby </w:t>
                  </w:r>
                </w:p>
              </w:tc>
              <w:tc>
                <w:tcPr>
                  <w:tcW w:w="488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450 000,00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>300</w:t>
                  </w: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 000,00 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>66,67</w:t>
                  </w: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300 </w:t>
                  </w: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000,00 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100,00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300 </w:t>
                  </w: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000,00 </w:t>
                  </w:r>
                </w:p>
              </w:tc>
              <w:tc>
                <w:tcPr>
                  <w:tcW w:w="29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right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 xml:space="preserve">100,00 </w:t>
                  </w:r>
                </w:p>
              </w:tc>
            </w:tr>
          </w:tbl>
          <w:p w:rsidR="00905F4A" w:rsidRPr="00260F44" w:rsidRDefault="00905F4A" w:rsidP="00905F4A">
            <w:pPr>
              <w:spacing w:after="0" w:line="240" w:lineRule="auto"/>
              <w:rPr>
                <w:rFonts w:cstheme="minorHAnsi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1025"/>
              <w:gridCol w:w="2174"/>
              <w:gridCol w:w="2105"/>
              <w:gridCol w:w="2137"/>
            </w:tblGrid>
            <w:tr w:rsidR="00905F4A" w:rsidRPr="00260F44" w:rsidTr="0010448B">
              <w:trPr>
                <w:tblCellSpacing w:w="15" w:type="dxa"/>
              </w:trPr>
              <w:tc>
                <w:tcPr>
                  <w:tcW w:w="1373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Zodpovednosť</w:t>
                  </w:r>
                </w:p>
              </w:tc>
              <w:tc>
                <w:tcPr>
                  <w:tcW w:w="3585" w:type="pct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>Odbor komunikácie a propagácie</w:t>
                  </w:r>
                </w:p>
              </w:tc>
            </w:tr>
            <w:tr w:rsidR="00905F4A" w:rsidRPr="00260F44" w:rsidTr="0010448B">
              <w:trPr>
                <w:tblCellSpacing w:w="15" w:type="dxa"/>
              </w:trPr>
              <w:tc>
                <w:tcPr>
                  <w:tcW w:w="1373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Cieľ</w:t>
                  </w:r>
                </w:p>
              </w:tc>
              <w:tc>
                <w:tcPr>
                  <w:tcW w:w="3585" w:type="pct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Zabezpečiť pozitívny vzťah a prezentáciu BSK</w:t>
                  </w:r>
                </w:p>
              </w:tc>
            </w:tr>
            <w:tr w:rsidR="00905F4A" w:rsidRPr="00260F44" w:rsidTr="0010448B">
              <w:trPr>
                <w:tblCellSpacing w:w="15" w:type="dxa"/>
              </w:trPr>
              <w:tc>
                <w:tcPr>
                  <w:tcW w:w="1373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 xml:space="preserve">Merateľný </w:t>
                  </w: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ukazovateľ</w:t>
                  </w:r>
                </w:p>
              </w:tc>
              <w:tc>
                <w:tcPr>
                  <w:tcW w:w="3585" w:type="pct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>Počet medializovaných tém týkajúcich sa BSK spolu za rok</w:t>
                  </w:r>
                </w:p>
              </w:tc>
            </w:tr>
            <w:tr w:rsidR="00905F4A" w:rsidRPr="00260F44" w:rsidTr="0010448B">
              <w:trPr>
                <w:tblCellSpacing w:w="15" w:type="dxa"/>
              </w:trPr>
              <w:tc>
                <w:tcPr>
                  <w:tcW w:w="1373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Rok</w:t>
                  </w:r>
                </w:p>
              </w:tc>
              <w:tc>
                <w:tcPr>
                  <w:tcW w:w="489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>201</w:t>
                  </w: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>4</w:t>
                  </w:r>
                </w:p>
              </w:tc>
              <w:tc>
                <w:tcPr>
                  <w:tcW w:w="1052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201</w:t>
                  </w:r>
                  <w:r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5</w:t>
                  </w:r>
                </w:p>
              </w:tc>
              <w:tc>
                <w:tcPr>
                  <w:tcW w:w="1018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>201</w:t>
                  </w: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>6</w:t>
                  </w:r>
                </w:p>
              </w:tc>
              <w:tc>
                <w:tcPr>
                  <w:tcW w:w="983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>201</w:t>
                  </w: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>7</w:t>
                  </w:r>
                </w:p>
              </w:tc>
            </w:tr>
            <w:tr w:rsidR="00905F4A" w:rsidRPr="00260F44" w:rsidTr="0010448B">
              <w:trPr>
                <w:tblCellSpacing w:w="15" w:type="dxa"/>
              </w:trPr>
              <w:tc>
                <w:tcPr>
                  <w:tcW w:w="1373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 xml:space="preserve">Plánovaná </w:t>
                  </w:r>
                  <w:r w:rsidRPr="00260F44">
                    <w:rPr>
                      <w:rFonts w:cstheme="minorHAnsi"/>
                      <w:b/>
                      <w:bCs/>
                      <w:sz w:val="20"/>
                      <w:szCs w:val="20"/>
                      <w:lang w:eastAsia="sk-SK"/>
                    </w:rPr>
                    <w:t>hodnota</w:t>
                  </w:r>
                </w:p>
              </w:tc>
              <w:tc>
                <w:tcPr>
                  <w:tcW w:w="489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 w:rsidRPr="00260F44">
                    <w:rPr>
                      <w:rFonts w:cstheme="minorHAnsi"/>
                      <w:sz w:val="20"/>
                      <w:szCs w:val="20"/>
                      <w:lang w:eastAsia="sk-SK"/>
                    </w:rPr>
                    <w:t>35</w:t>
                  </w:r>
                </w:p>
              </w:tc>
              <w:tc>
                <w:tcPr>
                  <w:tcW w:w="1052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885129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  <w:lang w:eastAsia="sk-SK"/>
                    </w:rPr>
                    <w:t>27</w:t>
                  </w:r>
                </w:p>
              </w:tc>
              <w:tc>
                <w:tcPr>
                  <w:tcW w:w="1018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>27</w:t>
                  </w:r>
                </w:p>
              </w:tc>
              <w:tc>
                <w:tcPr>
                  <w:tcW w:w="983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DDFF"/>
                  <w:vAlign w:val="center"/>
                  <w:hideMark/>
                </w:tcPr>
                <w:p w:rsidR="00905F4A" w:rsidRPr="00260F44" w:rsidRDefault="00905F4A" w:rsidP="0010448B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cstheme="minorHAnsi"/>
                      <w:sz w:val="20"/>
                      <w:szCs w:val="20"/>
                      <w:lang w:eastAsia="sk-SK"/>
                    </w:rPr>
                    <w:t>27</w:t>
                  </w:r>
                </w:p>
              </w:tc>
            </w:tr>
          </w:tbl>
          <w:p w:rsidR="00B762BE" w:rsidRDefault="00905F4A" w:rsidP="00905F4A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z w:val="24"/>
                <w:szCs w:val="24"/>
                <w:lang w:eastAsia="sk-SK"/>
              </w:rPr>
            </w:pPr>
            <w:r w:rsidRPr="00260F44">
              <w:rPr>
                <w:rFonts w:cstheme="minorHAnsi"/>
                <w:b/>
                <w:bCs/>
                <w:sz w:val="24"/>
                <w:szCs w:val="24"/>
                <w:lang w:eastAsia="sk-SK"/>
              </w:rPr>
              <w:t xml:space="preserve">Komentár: </w:t>
            </w:r>
            <w:r>
              <w:rPr>
                <w:rFonts w:cstheme="minorHAnsi"/>
                <w:bCs/>
                <w:sz w:val="24"/>
                <w:szCs w:val="24"/>
                <w:lang w:eastAsia="sk-SK"/>
              </w:rPr>
              <w:t xml:space="preserve">Zníženie rozpočtu je plánované s ohľadom na racionalizáciu činnosti odboru vzhľadom na pripravovanú legislatívnu zmenu ohľadom prerozdelenia dane z motorových vozidiel s negatívnym dopadom v daňových príjmoch BSK. </w:t>
            </w:r>
            <w:r w:rsidRPr="00260F44">
              <w:rPr>
                <w:rFonts w:cstheme="minorHAnsi"/>
                <w:sz w:val="24"/>
                <w:szCs w:val="24"/>
                <w:lang w:eastAsia="sk-SK"/>
              </w:rPr>
              <w:t xml:space="preserve">Plánované výdavky v programe sú určené na zabezpečenie informačných aktivít BSK smerom k verejnosti. Ich cieľom je posilňovanie informačného povedomia o činnosti BSK a dianí na území regiónu. </w:t>
            </w:r>
          </w:p>
          <w:p w:rsidR="00726E2B" w:rsidRPr="00260F44" w:rsidRDefault="00905F4A" w:rsidP="00905F4A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z w:val="24"/>
                <w:szCs w:val="24"/>
                <w:lang w:eastAsia="sk-SK"/>
              </w:rPr>
            </w:pPr>
            <w:r w:rsidRPr="00260F44">
              <w:rPr>
                <w:rFonts w:cstheme="minorHAnsi"/>
                <w:sz w:val="24"/>
                <w:szCs w:val="24"/>
                <w:lang w:eastAsia="sk-SK"/>
              </w:rPr>
              <w:t xml:space="preserve">Na zabezpečenie týchto cieľov využíva BSK nástroje internej a externej komunikácie. Patrí sem zabezpečovanie agentúrneho spravodajského servisu, denného elektronického monitoringu tlače a denného prehľadu najdôležitejších tém, správa nástrojov tzv. nových médií ako Facebook, Flicker, Smart pohne aplikácie a Q-presentora a online vysielanie prenosov zo Zastupiteľstva prostredníctvom webstránky. </w:t>
            </w:r>
            <w:r>
              <w:rPr>
                <w:rFonts w:cstheme="minorHAnsi"/>
                <w:sz w:val="24"/>
                <w:szCs w:val="24"/>
                <w:lang w:eastAsia="sk-SK"/>
              </w:rPr>
              <w:t xml:space="preserve">Dôležitým nástrojom pre informovanosť obyvateľov v kraji je mesačník Bratislavský kraj, ako aj </w:t>
            </w:r>
            <w:r w:rsidRPr="00260F44">
              <w:rPr>
                <w:rFonts w:cstheme="minorHAnsi"/>
                <w:sz w:val="24"/>
                <w:szCs w:val="24"/>
                <w:lang w:eastAsia="sk-SK"/>
              </w:rPr>
              <w:t>inzertná spolupráca s regionálnymi printovými a elektronickými médiami</w:t>
            </w:r>
            <w:r>
              <w:rPr>
                <w:rFonts w:cstheme="minorHAnsi"/>
                <w:sz w:val="24"/>
                <w:szCs w:val="24"/>
                <w:lang w:eastAsia="sk-SK"/>
              </w:rPr>
              <w:t xml:space="preserve">. V rozpočte sú zahrnuté aj propagačné aktivity prostredníctvom eventov ako Piknik&amp;Bike a pod. </w:t>
            </w:r>
            <w:r w:rsidRPr="00260F44">
              <w:rPr>
                <w:rFonts w:cstheme="minorHAnsi"/>
                <w:sz w:val="24"/>
                <w:szCs w:val="24"/>
                <w:lang w:eastAsia="sk-SK"/>
              </w:rPr>
              <w:t xml:space="preserve">Z programu sú zabezpečované aj reklamné predmety. </w:t>
            </w:r>
          </w:p>
          <w:tbl>
            <w:tblPr>
              <w:tblW w:w="10505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6518"/>
              <w:gridCol w:w="2070"/>
            </w:tblGrid>
            <w:tr w:rsidR="00905F4A" w:rsidRPr="009B62DC" w:rsidTr="0010448B">
              <w:trPr>
                <w:trHeight w:val="315"/>
              </w:trPr>
              <w:tc>
                <w:tcPr>
                  <w:tcW w:w="1050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TECHNICKÉ ZABEZPEČENIE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TASR</w:t>
                  </w:r>
                </w:p>
              </w:tc>
              <w:tc>
                <w:tcPr>
                  <w:tcW w:w="67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spravodajský servis, publikovanie OTS správ, spravodajský portál teraz.sk</w:t>
                  </w:r>
                </w:p>
              </w:tc>
              <w:tc>
                <w:tcPr>
                  <w:tcW w:w="212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12 153,60 €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SITA, a.s.</w:t>
                  </w:r>
                </w:p>
              </w:tc>
              <w:tc>
                <w:tcPr>
                  <w:tcW w:w="6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spravodajský servis, on-line domáci servis, regionálne spravodajstvo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10 368,00 €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Storin, s.r.o.</w:t>
                  </w:r>
                </w:p>
              </w:tc>
              <w:tc>
                <w:tcPr>
                  <w:tcW w:w="6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denný on-line monitoring elektronických médií, portálov a printov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   3 168,00 €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Slovakia Online</w:t>
                  </w:r>
                </w:p>
              </w:tc>
              <w:tc>
                <w:tcPr>
                  <w:tcW w:w="6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denný off-line monitoring elektronických médií,portálov a printov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   5 012,87 €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Rezerva</w:t>
                  </w:r>
                </w:p>
              </w:tc>
              <w:tc>
                <w:tcPr>
                  <w:tcW w:w="6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rezerva v celkovej max. výške 10% z celkového rozpočtu 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30 000,00 €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Multimédia</w:t>
                  </w:r>
                </w:p>
              </w:tc>
              <w:tc>
                <w:tcPr>
                  <w:tcW w:w="6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newsletter, e-publikovanie, aplikácia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   5 197,54 €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Support</w:t>
                  </w:r>
                </w:p>
              </w:tc>
              <w:tc>
                <w:tcPr>
                  <w:tcW w:w="6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poplatky, repre</w:t>
                  </w:r>
                  <w:r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zentačné</w:t>
                  </w: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, predplatné, pokladňa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   3 000,00 € </w:t>
                  </w:r>
                </w:p>
              </w:tc>
            </w:tr>
            <w:tr w:rsidR="00905F4A" w:rsidRPr="009B62DC" w:rsidTr="0010448B">
              <w:trPr>
                <w:trHeight w:val="315"/>
              </w:trPr>
              <w:tc>
                <w:tcPr>
                  <w:tcW w:w="838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sz w:val="20"/>
                      <w:szCs w:val="20"/>
                      <w:lang w:eastAsia="sk-SK"/>
                    </w:rPr>
                    <w:t>SPOLU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sz w:val="20"/>
                      <w:szCs w:val="20"/>
                      <w:lang w:eastAsia="sk-SK"/>
                    </w:rPr>
                    <w:t xml:space="preserve">    68 900,01 € </w:t>
                  </w:r>
                </w:p>
              </w:tc>
            </w:tr>
            <w:tr w:rsidR="00905F4A" w:rsidRPr="009B62DC" w:rsidTr="0010448B">
              <w:trPr>
                <w:trHeight w:val="315"/>
              </w:trPr>
              <w:tc>
                <w:tcPr>
                  <w:tcW w:w="1050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INZERCIA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Regionálna TV</w:t>
                  </w:r>
                </w:p>
              </w:tc>
              <w:tc>
                <w:tcPr>
                  <w:tcW w:w="67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regionálne vysielanie v TV, výroba relácie a publikovanie</w:t>
                  </w:r>
                </w:p>
              </w:tc>
              <w:tc>
                <w:tcPr>
                  <w:tcW w:w="212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23 999,99 €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Záhorí</w:t>
                  </w:r>
                </w:p>
              </w:tc>
              <w:tc>
                <w:tcPr>
                  <w:tcW w:w="6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inzercia v periodiku Záhorí, rozsah 2xA4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28 800,00 € </w:t>
                  </w:r>
                </w:p>
              </w:tc>
            </w:tr>
            <w:tr w:rsidR="00905F4A" w:rsidRPr="009B62DC" w:rsidTr="0010448B">
              <w:trPr>
                <w:trHeight w:val="315"/>
              </w:trPr>
              <w:tc>
                <w:tcPr>
                  <w:tcW w:w="838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SPOLU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   52 799,99 € </w:t>
                  </w:r>
                </w:p>
              </w:tc>
            </w:tr>
            <w:tr w:rsidR="00905F4A" w:rsidRPr="009B62DC" w:rsidTr="0010448B">
              <w:trPr>
                <w:trHeight w:val="315"/>
              </w:trPr>
              <w:tc>
                <w:tcPr>
                  <w:tcW w:w="1050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MESAČNÍK BRATISLAVSKÝ KRAJ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Tlač mesačníka</w:t>
                  </w:r>
                </w:p>
              </w:tc>
              <w:tc>
                <w:tcPr>
                  <w:tcW w:w="67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mesačný náklad 287.000 ks, max. 10 vydaní (2.870.000 ks/rok)</w:t>
                  </w:r>
                </w:p>
              </w:tc>
              <w:tc>
                <w:tcPr>
                  <w:tcW w:w="212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75 500,00 €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Schránkovanie </w:t>
                  </w:r>
                </w:p>
              </w:tc>
              <w:tc>
                <w:tcPr>
                  <w:tcW w:w="6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náklad pre schránkovanie: 281.000 ks, max. 10 vydaní (2.810.000 ks/rok)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35 500,00 €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lastRenderedPageBreak/>
                    <w:t>Grafická úprava</w:t>
                  </w:r>
                </w:p>
              </w:tc>
              <w:tc>
                <w:tcPr>
                  <w:tcW w:w="6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grafická príprava, korekcia, zalamovanie, krížovka (max.  10 vydaní)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   7 300,00 € </w:t>
                  </w:r>
                </w:p>
              </w:tc>
            </w:tr>
            <w:tr w:rsidR="00905F4A" w:rsidRPr="009B62DC" w:rsidTr="0010448B">
              <w:trPr>
                <w:trHeight w:val="315"/>
              </w:trPr>
              <w:tc>
                <w:tcPr>
                  <w:tcW w:w="838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SPOLU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 118 300,00 € </w:t>
                  </w:r>
                </w:p>
              </w:tc>
            </w:tr>
            <w:tr w:rsidR="00905F4A" w:rsidRPr="009B62DC" w:rsidTr="0010448B">
              <w:trPr>
                <w:trHeight w:val="315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6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905F4A" w:rsidRPr="009B62DC" w:rsidTr="0010448B">
              <w:trPr>
                <w:trHeight w:val="315"/>
              </w:trPr>
              <w:tc>
                <w:tcPr>
                  <w:tcW w:w="1050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PODUJATIA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Krištálové krídlo</w:t>
                  </w:r>
                </w:p>
              </w:tc>
              <w:tc>
                <w:tcPr>
                  <w:tcW w:w="6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spolupráca a propagácia BSK na podujatí Krištalové krídlo 2015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36 000,00 €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Slovenské piesky</w:t>
                  </w:r>
                </w:p>
              </w:tc>
              <w:tc>
                <w:tcPr>
                  <w:tcW w:w="6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>spolupráca a propagácia BSK na podujatí: Slovenské piesky 2015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   5 000,00 €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Piknik&amp;Bike</w:t>
                  </w:r>
                </w:p>
              </w:tc>
              <w:tc>
                <w:tcPr>
                  <w:tcW w:w="6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priorita Akčného plánu PHSR BSK, viď uznesenie č. 10/2014 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color w:val="000000"/>
                      <w:sz w:val="20"/>
                      <w:szCs w:val="20"/>
                      <w:lang w:eastAsia="sk-SK"/>
                    </w:rPr>
                    <w:t xml:space="preserve">    19 000,00 €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838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SPOLU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   60 000,00 € </w:t>
                  </w:r>
                </w:p>
              </w:tc>
            </w:tr>
            <w:tr w:rsidR="00905F4A" w:rsidRPr="009B62DC" w:rsidTr="0010448B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SPOLU CELKOM</w:t>
                  </w:r>
                </w:p>
              </w:tc>
              <w:tc>
                <w:tcPr>
                  <w:tcW w:w="6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05F4A" w:rsidRPr="009B62DC" w:rsidRDefault="00905F4A" w:rsidP="0010448B">
                  <w:pPr>
                    <w:spacing w:after="0" w:line="240" w:lineRule="auto"/>
                    <w:jc w:val="right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9B62DC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 300 000,00 € </w:t>
                  </w:r>
                </w:p>
              </w:tc>
            </w:tr>
          </w:tbl>
          <w:p w:rsidR="00905F4A" w:rsidRPr="00260F44" w:rsidRDefault="00905F4A" w:rsidP="00905F4A">
            <w:pPr>
              <w:rPr>
                <w:rFonts w:cstheme="minorHAnsi"/>
              </w:rPr>
            </w:pPr>
          </w:p>
          <w:p w:rsidR="00905F4A" w:rsidRPr="009B62DC" w:rsidRDefault="00905F4A" w:rsidP="0010448B">
            <w:pPr>
              <w:spacing w:after="0" w:line="240" w:lineRule="auto"/>
              <w:rPr>
                <w:rFonts w:cs="Calibri"/>
                <w:color w:val="000000"/>
                <w:lang w:eastAsia="sk-SK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F4A" w:rsidRPr="009B62DC" w:rsidRDefault="00905F4A" w:rsidP="0010448B">
            <w:pPr>
              <w:spacing w:after="0" w:line="240" w:lineRule="auto"/>
              <w:rPr>
                <w:rFonts w:cs="Calibri"/>
                <w:color w:val="00000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F4A" w:rsidRPr="009B62DC" w:rsidRDefault="00905F4A" w:rsidP="0010448B">
            <w:pPr>
              <w:spacing w:after="0" w:line="240" w:lineRule="auto"/>
              <w:rPr>
                <w:rFonts w:cs="Calibri"/>
                <w:color w:val="000000"/>
                <w:lang w:eastAsia="sk-SK"/>
              </w:rPr>
            </w:pPr>
          </w:p>
        </w:tc>
      </w:tr>
    </w:tbl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762BE" w:rsidRDefault="00B762BE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187DD8" w:rsidRPr="00AB3146" w:rsidRDefault="00187DD8" w:rsidP="00187DD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sz w:val="36"/>
          <w:szCs w:val="36"/>
          <w:lang w:eastAsia="sk-SK"/>
        </w:rPr>
      </w:pPr>
      <w:r w:rsidRPr="00AB3146">
        <w:rPr>
          <w:rFonts w:cstheme="minorHAnsi"/>
          <w:b/>
          <w:bCs/>
          <w:color w:val="000080"/>
          <w:sz w:val="36"/>
          <w:szCs w:val="36"/>
          <w:lang w:eastAsia="sk-SK"/>
        </w:rPr>
        <w:lastRenderedPageBreak/>
        <w:t>Program 3: Interné služby</w:t>
      </w:r>
    </w:p>
    <w:p w:rsidR="00187DD8" w:rsidRPr="00AB3146" w:rsidRDefault="00187DD8" w:rsidP="00187DD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AB3146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AB3146">
        <w:rPr>
          <w:rFonts w:cstheme="minorHAnsi"/>
          <w:sz w:val="24"/>
          <w:szCs w:val="24"/>
          <w:lang w:eastAsia="sk-SK"/>
        </w:rPr>
        <w:t>Plynulý a efektívny chod úradu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2100"/>
        <w:gridCol w:w="1269"/>
        <w:gridCol w:w="1271"/>
        <w:gridCol w:w="664"/>
        <w:gridCol w:w="1269"/>
        <w:gridCol w:w="1077"/>
        <w:gridCol w:w="1330"/>
        <w:gridCol w:w="1368"/>
      </w:tblGrid>
      <w:tr w:rsidR="00187DD8" w:rsidRPr="00AB3146" w:rsidTr="0010448B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lasifikácia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D41942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41942">
              <w:rPr>
                <w:rFonts w:cstheme="minorHAnsi"/>
                <w:b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1 2</w:t>
            </w:r>
            <w:r w:rsidRPr="00D41942">
              <w:rPr>
                <w:rFonts w:cstheme="minorHAnsi"/>
                <w:b/>
                <w:sz w:val="20"/>
                <w:szCs w:val="20"/>
                <w:lang w:eastAsia="sk-SK"/>
              </w:rPr>
              <w:t>18 310,59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D41942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41942">
              <w:rPr>
                <w:rFonts w:cstheme="minorHAnsi"/>
                <w:b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3 054</w:t>
            </w:r>
            <w:r w:rsidRPr="00D41942">
              <w:rPr>
                <w:rFonts w:cstheme="minorHAnsi"/>
                <w:b/>
                <w:sz w:val="20"/>
                <w:szCs w:val="20"/>
                <w:lang w:eastAsia="sk-SK"/>
              </w:rPr>
              <w:t> 984,86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D41942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117,00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D41942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41942">
              <w:rPr>
                <w:rFonts w:cstheme="minorHAnsi"/>
                <w:b/>
                <w:sz w:val="20"/>
                <w:szCs w:val="20"/>
                <w:lang w:eastAsia="sk-SK"/>
              </w:rPr>
              <w:t>10 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91</w:t>
            </w:r>
            <w:r w:rsidRPr="00D41942">
              <w:rPr>
                <w:rFonts w:cstheme="minorHAnsi"/>
                <w:b/>
                <w:sz w:val="20"/>
                <w:szCs w:val="20"/>
                <w:lang w:eastAsia="sk-SK"/>
              </w:rPr>
              <w:t>1 384,86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D41942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84,00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D41942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10 342</w:t>
            </w:r>
            <w:r w:rsidRPr="00D41942">
              <w:rPr>
                <w:rFonts w:cstheme="minorHAnsi"/>
                <w:b/>
                <w:sz w:val="20"/>
                <w:szCs w:val="20"/>
                <w:lang w:eastAsia="sk-SK"/>
              </w:rPr>
              <w:t> 384,86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382711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382711">
              <w:rPr>
                <w:rFonts w:cstheme="minorHAnsi"/>
                <w:b/>
                <w:sz w:val="20"/>
                <w:szCs w:val="20"/>
                <w:lang w:eastAsia="sk-SK"/>
              </w:rPr>
              <w:t>95,00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6 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6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78 078,55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8 11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3 530,42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22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6 247 930,42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77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5 978 930,42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96,00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do poisťovní 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3 495,00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1 048,50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30,00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1 048,50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1 048,50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6 674 583,55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8 112 481,92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122,00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6 246 881,92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77,00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5 977 881,92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96,00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700 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D91655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91655">
              <w:rPr>
                <w:rFonts w:cstheme="minorHAnsi"/>
                <w:b/>
                <w:sz w:val="20"/>
                <w:szCs w:val="20"/>
                <w:lang w:eastAsia="sk-SK"/>
              </w:rPr>
              <w:t>4 540 232,04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D91655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91655">
              <w:rPr>
                <w:rFonts w:cstheme="minorHAnsi"/>
                <w:b/>
                <w:sz w:val="20"/>
                <w:szCs w:val="20"/>
                <w:lang w:eastAsia="sk-SK"/>
              </w:rPr>
              <w:t>4 941 454,44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D91655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91655">
              <w:rPr>
                <w:rFonts w:cstheme="minorHAnsi"/>
                <w:b/>
                <w:sz w:val="20"/>
                <w:szCs w:val="20"/>
                <w:lang w:eastAsia="sk-SK"/>
              </w:rPr>
              <w:t>109,00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D91655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91655">
              <w:rPr>
                <w:rFonts w:cstheme="minorHAnsi"/>
                <w:b/>
                <w:sz w:val="20"/>
                <w:szCs w:val="20"/>
                <w:lang w:eastAsia="sk-SK"/>
              </w:rPr>
              <w:t>4 663 454,44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D91655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91655">
              <w:rPr>
                <w:rFonts w:cstheme="minorHAnsi"/>
                <w:b/>
                <w:sz w:val="20"/>
                <w:szCs w:val="20"/>
                <w:lang w:eastAsia="sk-SK"/>
              </w:rPr>
              <w:t>95,00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D91655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91655">
              <w:rPr>
                <w:rFonts w:cstheme="minorHAnsi"/>
                <w:b/>
                <w:sz w:val="20"/>
                <w:szCs w:val="20"/>
                <w:lang w:eastAsia="sk-SK"/>
              </w:rPr>
              <w:t>4 363 454,44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382711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382711">
              <w:rPr>
                <w:rFonts w:cstheme="minorHAnsi"/>
                <w:b/>
                <w:sz w:val="20"/>
                <w:szCs w:val="20"/>
                <w:lang w:eastAsia="sk-SK"/>
              </w:rPr>
              <w:t>94,00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Obst. 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>kap</w:t>
            </w:r>
            <w:r>
              <w:rPr>
                <w:rFonts w:cstheme="minorHAnsi"/>
                <w:sz w:val="20"/>
                <w:szCs w:val="20"/>
                <w:lang w:eastAsia="sk-SK"/>
              </w:rPr>
              <w:t>.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aktív 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683482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83482">
              <w:rPr>
                <w:rFonts w:cstheme="minorHAnsi"/>
                <w:sz w:val="20"/>
                <w:szCs w:val="20"/>
                <w:lang w:eastAsia="sk-SK"/>
              </w:rPr>
              <w:t>4 540 232,04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683482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683482">
              <w:rPr>
                <w:rFonts w:cstheme="minorHAnsi"/>
                <w:sz w:val="20"/>
                <w:szCs w:val="20"/>
                <w:lang w:eastAsia="sk-SK"/>
              </w:rPr>
              <w:t>4 </w:t>
            </w:r>
            <w:r>
              <w:rPr>
                <w:rFonts w:cstheme="minorHAnsi"/>
                <w:sz w:val="20"/>
                <w:szCs w:val="20"/>
                <w:lang w:eastAsia="sk-SK"/>
              </w:rPr>
              <w:t>94</w:t>
            </w:r>
            <w:r w:rsidRPr="00683482">
              <w:rPr>
                <w:rFonts w:cstheme="minorHAnsi"/>
                <w:sz w:val="20"/>
                <w:szCs w:val="20"/>
                <w:lang w:eastAsia="sk-SK"/>
              </w:rPr>
              <w:t>1 454,44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683482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109</w:t>
            </w:r>
            <w:r w:rsidRPr="00683482">
              <w:rPr>
                <w:rFonts w:cstheme="minorHAnsi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4 663 454,44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95,00</w:t>
            </w:r>
          </w:p>
        </w:tc>
        <w:tc>
          <w:tcPr>
            <w:tcW w:w="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4 363 454,44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94,00</w:t>
            </w:r>
          </w:p>
        </w:tc>
      </w:tr>
    </w:tbl>
    <w:p w:rsidR="00187DD8" w:rsidRPr="00AB3146" w:rsidRDefault="00187DD8" w:rsidP="00187DD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AB3146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AB3146">
        <w:rPr>
          <w:rFonts w:cstheme="minorHAnsi"/>
          <w:sz w:val="24"/>
          <w:szCs w:val="24"/>
          <w:lang w:eastAsia="sk-SK"/>
        </w:rPr>
        <w:t xml:space="preserve">Na realizáciu kompetencií v rámci programu Interné služby, BSK vytvára materiálové a technické podmienky pre zabezpečenie všetkých aktivít a činností v rámci podprogramov: Správa a evidencia majetku,  Informačno-technologický systém, Majetok - investície, údržba. </w:t>
      </w:r>
    </w:p>
    <w:p w:rsidR="00187DD8" w:rsidRPr="00AB3146" w:rsidRDefault="00187DD8" w:rsidP="00187DD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AB3146">
        <w:rPr>
          <w:rFonts w:cstheme="minorHAnsi"/>
          <w:b/>
          <w:bCs/>
          <w:color w:val="0000FF"/>
          <w:sz w:val="28"/>
          <w:szCs w:val="28"/>
          <w:lang w:eastAsia="sk-SK"/>
        </w:rPr>
        <w:t>Podprogram 3.1: Správa a evidencia majetku</w:t>
      </w:r>
    </w:p>
    <w:tbl>
      <w:tblPr>
        <w:tblW w:w="0" w:type="auto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2211"/>
        <w:gridCol w:w="1417"/>
        <w:gridCol w:w="1276"/>
        <w:gridCol w:w="709"/>
        <w:gridCol w:w="1417"/>
        <w:gridCol w:w="851"/>
        <w:gridCol w:w="1275"/>
        <w:gridCol w:w="926"/>
      </w:tblGrid>
      <w:tr w:rsidR="00187DD8" w:rsidRPr="00AB3146" w:rsidTr="0010448B">
        <w:trPr>
          <w:tblCellSpacing w:w="15" w:type="dxa"/>
        </w:trPr>
        <w:tc>
          <w:tcPr>
            <w:tcW w:w="1056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4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k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lasifikácia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187DD8" w:rsidRPr="00AB3146" w:rsidTr="0010448B">
        <w:trPr>
          <w:trHeight w:hRule="exact" w:val="340"/>
          <w:tblCellSpacing w:w="15" w:type="dxa"/>
        </w:trPr>
        <w:tc>
          <w:tcPr>
            <w:tcW w:w="4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01820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1 490 195,00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01820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1 417 378,50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0D7C99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D7C99">
              <w:rPr>
                <w:rFonts w:cstheme="minorHAnsi"/>
                <w:b/>
                <w:sz w:val="20"/>
                <w:szCs w:val="20"/>
                <w:lang w:eastAsia="sk-SK"/>
              </w:rPr>
              <w:t>95,11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154757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1 401 878,50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0D7C99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D7C99">
              <w:rPr>
                <w:rFonts w:cstheme="minorHAnsi"/>
                <w:b/>
                <w:sz w:val="20"/>
                <w:szCs w:val="20"/>
                <w:lang w:eastAsia="sk-SK"/>
              </w:rPr>
              <w:t>98,61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154757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1 382 878,50</w:t>
            </w:r>
          </w:p>
        </w:tc>
        <w:tc>
          <w:tcPr>
            <w:tcW w:w="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1A14D2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A14D2">
              <w:rPr>
                <w:rFonts w:cstheme="minorHAnsi"/>
                <w:b/>
                <w:sz w:val="20"/>
                <w:szCs w:val="20"/>
                <w:lang w:eastAsia="sk-SK"/>
              </w:rPr>
              <w:t>98,64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4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3 495,00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ind w:right="122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    1 048,50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1 048,50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bottom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1 048,50</w:t>
            </w:r>
          </w:p>
        </w:tc>
        <w:tc>
          <w:tcPr>
            <w:tcW w:w="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4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21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1 486 700,00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1 416 330,00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95,27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1 400 830,00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98,91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1 381 830,00</w:t>
            </w:r>
          </w:p>
        </w:tc>
        <w:tc>
          <w:tcPr>
            <w:tcW w:w="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98,64</w:t>
            </w:r>
          </w:p>
        </w:tc>
      </w:tr>
    </w:tbl>
    <w:p w:rsidR="00187DD8" w:rsidRPr="00AB3146" w:rsidRDefault="00187DD8" w:rsidP="00187DD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1"/>
        <w:gridCol w:w="2419"/>
        <w:gridCol w:w="1727"/>
        <w:gridCol w:w="2158"/>
        <w:gridCol w:w="2302"/>
      </w:tblGrid>
      <w:tr w:rsidR="00187DD8" w:rsidRPr="00AB3146" w:rsidTr="0010448B">
        <w:trPr>
          <w:tblCellSpacing w:w="15" w:type="dxa"/>
        </w:trPr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96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Oddelenie správy majetku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96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plynulé materiálové zásobovanie potrieb úradu v pracovných dňoch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6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Materiálové zásobovanie potrieb úradu v pracovných dňoch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CF1366" w:rsidRDefault="00187DD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F136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</w:t>
            </w:r>
            <w:r>
              <w:rPr>
                <w:rFonts w:cstheme="minorHAns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CF1366" w:rsidRDefault="00187DD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F1366">
              <w:rPr>
                <w:rFonts w:cstheme="minorHAnsi"/>
                <w:b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</w:t>
            </w:r>
          </w:p>
        </w:tc>
      </w:tr>
    </w:tbl>
    <w:p w:rsidR="00187DD8" w:rsidRPr="00E35E1A" w:rsidRDefault="00187DD8" w:rsidP="00187DD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AB3146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84538C">
        <w:rPr>
          <w:rFonts w:cstheme="minorHAnsi"/>
          <w:bCs/>
          <w:sz w:val="24"/>
          <w:szCs w:val="24"/>
          <w:lang w:eastAsia="sk-SK"/>
        </w:rPr>
        <w:t>V podprograme sú zahrnuté všetky prevádzkové náklady na budovy v správe Úradu BSK (energie, poštovné, nájomné, všeobecné a špeciálne služby, ... ), výdavky na zabezpe</w:t>
      </w:r>
      <w:r>
        <w:rPr>
          <w:rFonts w:cstheme="minorHAnsi"/>
          <w:bCs/>
          <w:sz w:val="24"/>
          <w:szCs w:val="24"/>
          <w:lang w:eastAsia="sk-SK"/>
        </w:rPr>
        <w:t>č</w:t>
      </w:r>
      <w:r w:rsidRPr="0084538C">
        <w:rPr>
          <w:rFonts w:cstheme="minorHAnsi"/>
          <w:bCs/>
          <w:sz w:val="24"/>
          <w:szCs w:val="24"/>
          <w:lang w:eastAsia="sk-SK"/>
        </w:rPr>
        <w:t>enie materiálneho a administratívneho vybavenia Úradu BSK a náklady spojené s prevádzkou auto</w:t>
      </w:r>
      <w:r>
        <w:rPr>
          <w:rFonts w:cstheme="minorHAnsi"/>
          <w:bCs/>
          <w:sz w:val="24"/>
          <w:szCs w:val="24"/>
          <w:lang w:eastAsia="sk-SK"/>
        </w:rPr>
        <w:t xml:space="preserve">mobilového </w:t>
      </w:r>
      <w:r w:rsidRPr="0084538C">
        <w:rPr>
          <w:rFonts w:cstheme="minorHAnsi"/>
          <w:bCs/>
          <w:sz w:val="24"/>
          <w:szCs w:val="24"/>
          <w:lang w:eastAsia="sk-SK"/>
        </w:rPr>
        <w:t>parku BSK (pohonné hmoty, oleje, servisné a garan</w:t>
      </w:r>
      <w:r>
        <w:rPr>
          <w:rFonts w:cstheme="minorHAnsi"/>
          <w:bCs/>
          <w:sz w:val="24"/>
          <w:szCs w:val="24"/>
          <w:lang w:eastAsia="sk-SK"/>
        </w:rPr>
        <w:t>č</w:t>
      </w:r>
      <w:r w:rsidRPr="0084538C">
        <w:rPr>
          <w:rFonts w:cstheme="minorHAnsi"/>
          <w:bCs/>
          <w:sz w:val="24"/>
          <w:szCs w:val="24"/>
          <w:lang w:eastAsia="sk-SK"/>
        </w:rPr>
        <w:t>né prehl</w:t>
      </w:r>
      <w:r>
        <w:rPr>
          <w:rFonts w:cstheme="minorHAnsi"/>
          <w:bCs/>
          <w:sz w:val="24"/>
          <w:szCs w:val="24"/>
          <w:lang w:eastAsia="sk-SK"/>
        </w:rPr>
        <w:t>i</w:t>
      </w:r>
      <w:r w:rsidRPr="0084538C">
        <w:rPr>
          <w:rFonts w:cstheme="minorHAnsi"/>
          <w:bCs/>
          <w:sz w:val="24"/>
          <w:szCs w:val="24"/>
          <w:lang w:eastAsia="sk-SK"/>
        </w:rPr>
        <w:t>adky, opravy a údržba vozi</w:t>
      </w:r>
      <w:r>
        <w:rPr>
          <w:rFonts w:cstheme="minorHAnsi"/>
          <w:bCs/>
          <w:sz w:val="24"/>
          <w:szCs w:val="24"/>
          <w:lang w:eastAsia="sk-SK"/>
        </w:rPr>
        <w:t>d</w:t>
      </w:r>
      <w:r w:rsidRPr="0084538C">
        <w:rPr>
          <w:rFonts w:cstheme="minorHAnsi"/>
          <w:bCs/>
          <w:sz w:val="24"/>
          <w:szCs w:val="24"/>
          <w:lang w:eastAsia="sk-SK"/>
        </w:rPr>
        <w:t>iel, poistenie, ...). Podprogram zah</w:t>
      </w:r>
      <w:r>
        <w:rPr>
          <w:rFonts w:cstheme="minorHAnsi"/>
          <w:bCs/>
          <w:sz w:val="24"/>
          <w:szCs w:val="24"/>
          <w:lang w:eastAsia="sk-SK"/>
        </w:rPr>
        <w:t>ŕň</w:t>
      </w:r>
      <w:r w:rsidRPr="0084538C">
        <w:rPr>
          <w:rFonts w:cstheme="minorHAnsi"/>
          <w:bCs/>
          <w:sz w:val="24"/>
          <w:szCs w:val="24"/>
          <w:lang w:eastAsia="sk-SK"/>
        </w:rPr>
        <w:t>a tiež výdavky za školenia, semináre, kurzy pre zamestnancov</w:t>
      </w:r>
      <w:r>
        <w:rPr>
          <w:rFonts w:cstheme="minorHAnsi"/>
          <w:bCs/>
          <w:sz w:val="24"/>
          <w:szCs w:val="24"/>
          <w:lang w:eastAsia="sk-SK"/>
        </w:rPr>
        <w:t xml:space="preserve"> Ú</w:t>
      </w:r>
      <w:r w:rsidRPr="0084538C">
        <w:rPr>
          <w:rFonts w:cstheme="minorHAnsi"/>
          <w:bCs/>
          <w:sz w:val="24"/>
          <w:szCs w:val="24"/>
          <w:lang w:eastAsia="sk-SK"/>
        </w:rPr>
        <w:t>radu BSK.</w:t>
      </w:r>
    </w:p>
    <w:p w:rsidR="00187DD8" w:rsidRPr="00AB3146" w:rsidRDefault="00187DD8" w:rsidP="00187DD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AB3146">
        <w:rPr>
          <w:rFonts w:cstheme="minorHAnsi"/>
          <w:b/>
          <w:bCs/>
          <w:color w:val="0000FF"/>
          <w:sz w:val="28"/>
          <w:szCs w:val="28"/>
          <w:lang w:eastAsia="sk-SK"/>
        </w:rPr>
        <w:t>Podprogram 3.2: Informačno-technologický systém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2887"/>
        <w:gridCol w:w="1234"/>
        <w:gridCol w:w="1234"/>
        <w:gridCol w:w="700"/>
        <w:gridCol w:w="1234"/>
        <w:gridCol w:w="589"/>
        <w:gridCol w:w="1234"/>
        <w:gridCol w:w="1215"/>
      </w:tblGrid>
      <w:tr w:rsidR="00187DD8" w:rsidRPr="00AB3146" w:rsidTr="0010448B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92221C" w:rsidRDefault="00187DD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92221C"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92221C" w:rsidRDefault="00187DD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92221C"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92221C" w:rsidRDefault="00187DD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92221C"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92221C" w:rsidRDefault="00187DD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92221C"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92221C" w:rsidRDefault="00187DD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92221C"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92221C" w:rsidRDefault="00187DD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92221C"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92221C" w:rsidRDefault="00187DD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92221C">
              <w:rPr>
                <w:rFonts w:ascii="Times New Roman" w:hAnsi="Times New Roman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1 778 115,59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1 602 606,36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90,13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1 409 506,36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87,95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1 409 506,36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1 187 883,55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1 146 151,92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96,49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1 096 051,92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95,63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1 096 051,92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1 187 883,55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1 146 151,92 </w:t>
            </w:r>
          </w:p>
        </w:tc>
        <w:tc>
          <w:tcPr>
            <w:tcW w:w="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96,49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1 096 051,92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95,63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1 096 051,92 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sz w:val="20"/>
                <w:szCs w:val="20"/>
                <w:lang w:eastAsia="sk-SK"/>
              </w:rPr>
              <w:lastRenderedPageBreak/>
              <w:t xml:space="preserve">700 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590 232,04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456 454,44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77,33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313 454,44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68,67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313 454,44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A6A6F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Obst.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kap</w:t>
            </w:r>
            <w:r>
              <w:rPr>
                <w:rFonts w:cstheme="minorHAnsi"/>
                <w:sz w:val="20"/>
                <w:szCs w:val="20"/>
                <w:lang w:eastAsia="sk-SK"/>
              </w:rPr>
              <w:t>.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aktív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590 232,04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456 454,44 </w:t>
            </w:r>
          </w:p>
        </w:tc>
        <w:tc>
          <w:tcPr>
            <w:tcW w:w="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77,33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313 454,44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68,67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313 454,44 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A6A6F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187DD8" w:rsidRPr="00AB3146" w:rsidRDefault="00187DD8" w:rsidP="00187DD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9"/>
        <w:gridCol w:w="1310"/>
        <w:gridCol w:w="2001"/>
        <w:gridCol w:w="1777"/>
        <w:gridCol w:w="2370"/>
      </w:tblGrid>
      <w:tr w:rsidR="00187DD8" w:rsidRPr="00AB3146" w:rsidTr="0010448B">
        <w:trPr>
          <w:tblCellSpacing w:w="15" w:type="dxa"/>
        </w:trPr>
        <w:tc>
          <w:tcPr>
            <w:tcW w:w="1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42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Oddelenie informatiky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42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informačno-technologický systém</w:t>
            </w:r>
          </w:p>
        </w:tc>
      </w:tr>
      <w:tr w:rsidR="00187DD8" w:rsidRPr="00D55F60" w:rsidTr="0010448B">
        <w:trPr>
          <w:tblCellSpacing w:w="15" w:type="dxa"/>
        </w:trPr>
        <w:tc>
          <w:tcPr>
            <w:tcW w:w="1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42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Priemerný vek výpočtovej techniky v mesiacoch v roku</w:t>
            </w:r>
          </w:p>
        </w:tc>
      </w:tr>
      <w:tr w:rsidR="00187DD8" w:rsidRPr="00D55F60" w:rsidTr="0010448B">
        <w:trPr>
          <w:tblCellSpacing w:w="15" w:type="dxa"/>
        </w:trPr>
        <w:tc>
          <w:tcPr>
            <w:tcW w:w="1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E35E1A" w:rsidRDefault="00187DD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35E1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187DD8" w:rsidRPr="00D55F60" w:rsidTr="0010448B">
        <w:trPr>
          <w:tblCellSpacing w:w="15" w:type="dxa"/>
        </w:trPr>
        <w:tc>
          <w:tcPr>
            <w:tcW w:w="1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E35E1A" w:rsidRDefault="00187DD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35E1A">
              <w:rPr>
                <w:rFonts w:cstheme="minorHAnsi"/>
                <w:b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</w:tr>
    </w:tbl>
    <w:p w:rsidR="00187DD8" w:rsidRPr="0092221C" w:rsidRDefault="00187DD8" w:rsidP="00187DD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92221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92221C">
        <w:rPr>
          <w:rFonts w:cstheme="minorHAnsi"/>
          <w:sz w:val="24"/>
          <w:szCs w:val="24"/>
          <w:lang w:eastAsia="sk-SK"/>
        </w:rPr>
        <w:t>V rámci predmetného podprogramu sa zabezpečujú všetky činnosti súvisiace s nepretržitým a správnym fungovaním informačných systémov, archivovanie a prenos dát a ich ochrana. V uvedených kapitálových výdavkoch sú zahrnuté napr. výdavky na nákup a aktualizáciu softvérov (SPIN, iSPIN, antivírové a antispamové aplikácie atď.).</w:t>
      </w:r>
    </w:p>
    <w:p w:rsidR="00187DD8" w:rsidRPr="00AB3146" w:rsidRDefault="00187DD8" w:rsidP="00187DD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AB3146">
        <w:rPr>
          <w:rFonts w:cstheme="minorHAnsi"/>
          <w:b/>
          <w:bCs/>
          <w:color w:val="0000FF"/>
          <w:sz w:val="28"/>
          <w:szCs w:val="28"/>
          <w:lang w:eastAsia="sk-SK"/>
        </w:rPr>
        <w:t>Podprogram 3.3: Majetok- investície, údržba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"/>
        <w:gridCol w:w="1983"/>
        <w:gridCol w:w="1145"/>
        <w:gridCol w:w="1851"/>
        <w:gridCol w:w="649"/>
        <w:gridCol w:w="1699"/>
        <w:gridCol w:w="571"/>
        <w:gridCol w:w="1700"/>
        <w:gridCol w:w="586"/>
      </w:tblGrid>
      <w:tr w:rsidR="00187DD8" w:rsidRPr="00AB3146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187DD8" w:rsidRPr="001D41C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1D41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lasifikácia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187DD8" w:rsidRPr="001D41C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7 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9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50 000,00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10 035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27,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8 100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8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1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7 550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9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4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4 000 000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5 550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13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9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3 750 000,00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68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3 500 000,00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94,00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4 000 000,00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5 550 000,00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139,00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3 750 000,00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68,00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3 500 000,00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94,00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700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3 950 000,00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4 485 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114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4 350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9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7,00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4 050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</w:tcPr>
          <w:p w:rsidR="00187DD8" w:rsidRPr="00AA6A6F" w:rsidRDefault="00187DD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9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4</w:t>
            </w:r>
            <w:r w:rsidRPr="00AA6A6F">
              <w:rPr>
                <w:rFonts w:cstheme="minorHAnsi"/>
                <w:b/>
                <w:sz w:val="20"/>
                <w:szCs w:val="20"/>
                <w:lang w:eastAsia="sk-SK"/>
              </w:rPr>
              <w:t>,00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Obst</w:t>
            </w:r>
            <w:r w:rsidRPr="001D41CB">
              <w:rPr>
                <w:rFonts w:cstheme="minorHAnsi"/>
                <w:sz w:val="20"/>
                <w:szCs w:val="20"/>
                <w:lang w:eastAsia="sk-SK"/>
              </w:rPr>
              <w:t>.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 kap</w:t>
            </w:r>
            <w:r w:rsidRPr="001D41CB">
              <w:rPr>
                <w:rFonts w:cstheme="minorHAnsi"/>
                <w:sz w:val="20"/>
                <w:szCs w:val="20"/>
                <w:lang w:eastAsia="sk-SK"/>
              </w:rPr>
              <w:t xml:space="preserve">. </w:t>
            </w:r>
            <w:r w:rsidRPr="00AB3146">
              <w:rPr>
                <w:rFonts w:cstheme="minorHAnsi"/>
                <w:sz w:val="20"/>
                <w:szCs w:val="20"/>
                <w:lang w:eastAsia="sk-SK"/>
              </w:rPr>
              <w:t xml:space="preserve">aktív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3 950 000,00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4 485 000,00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114,00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4 350 000,00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97,00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4 050 000,00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187DD8" w:rsidRPr="00AB3146" w:rsidRDefault="00187DD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94,00</w:t>
            </w:r>
          </w:p>
        </w:tc>
      </w:tr>
    </w:tbl>
    <w:p w:rsidR="00187DD8" w:rsidRPr="00AB3146" w:rsidRDefault="00187DD8" w:rsidP="00187DD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9"/>
        <w:gridCol w:w="1184"/>
        <w:gridCol w:w="2372"/>
        <w:gridCol w:w="2499"/>
        <w:gridCol w:w="2133"/>
      </w:tblGrid>
      <w:tr w:rsidR="00187DD8" w:rsidRPr="00AB3146" w:rsidTr="00E96E1D">
        <w:trPr>
          <w:trHeight w:val="302"/>
          <w:tblCellSpacing w:w="15" w:type="dxa"/>
        </w:trPr>
        <w:tc>
          <w:tcPr>
            <w:tcW w:w="1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77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E96E1D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Oddelenie investičných činností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7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optimálny stav majetku pre potreby BSK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7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Default="00187DD8" w:rsidP="0010448B">
            <w:pPr>
              <w:spacing w:after="0" w:line="240" w:lineRule="auto"/>
              <w:rPr>
                <w:sz w:val="20"/>
                <w:szCs w:val="20"/>
              </w:rPr>
            </w:pPr>
            <w:r w:rsidRPr="00265370">
              <w:rPr>
                <w:sz w:val="20"/>
                <w:szCs w:val="20"/>
              </w:rPr>
              <w:t xml:space="preserve">Skutočné čerpanie plánovaných finančných prostriedkov na </w:t>
            </w:r>
            <w:r>
              <w:rPr>
                <w:sz w:val="20"/>
                <w:szCs w:val="20"/>
              </w:rPr>
              <w:t>uvedené investičné akcie</w:t>
            </w:r>
          </w:p>
          <w:p w:rsidR="00187DD8" w:rsidRPr="00265370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653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r. 2015 – oprava mostu DSS Stupava, oprava strechy kaštieľ Malinovo, modernizácia Poliklinika Karlova Ves /v %/, 2016 – rekonštrukcia </w:t>
            </w:r>
            <w:r w:rsidRPr="00265370">
              <w:rPr>
                <w:sz w:val="20"/>
                <w:szCs w:val="20"/>
              </w:rPr>
              <w:t xml:space="preserve">Bratislavské bábkové divadlo </w:t>
            </w:r>
            <w:r>
              <w:rPr>
                <w:sz w:val="20"/>
                <w:szCs w:val="20"/>
              </w:rPr>
              <w:t>,</w:t>
            </w:r>
            <w:r w:rsidRPr="00265370">
              <w:rPr>
                <w:sz w:val="20"/>
                <w:szCs w:val="20"/>
              </w:rPr>
              <w:t xml:space="preserve"> oprav</w:t>
            </w:r>
            <w:r>
              <w:rPr>
                <w:sz w:val="20"/>
                <w:szCs w:val="20"/>
              </w:rPr>
              <w:t>a</w:t>
            </w:r>
            <w:r w:rsidRPr="00265370">
              <w:rPr>
                <w:sz w:val="20"/>
                <w:szCs w:val="20"/>
              </w:rPr>
              <w:t xml:space="preserve"> kotolne  DSS Stupava</w:t>
            </w:r>
            <w:r>
              <w:rPr>
                <w:sz w:val="20"/>
                <w:szCs w:val="20"/>
              </w:rPr>
              <w:t>,</w:t>
            </w:r>
            <w:r w:rsidRPr="00265370">
              <w:rPr>
                <w:sz w:val="20"/>
                <w:szCs w:val="20"/>
              </w:rPr>
              <w:t xml:space="preserve"> oprav</w:t>
            </w:r>
            <w:r>
              <w:rPr>
                <w:sz w:val="20"/>
                <w:szCs w:val="20"/>
              </w:rPr>
              <w:t>a</w:t>
            </w:r>
            <w:r w:rsidRPr="00265370">
              <w:rPr>
                <w:sz w:val="20"/>
                <w:szCs w:val="20"/>
              </w:rPr>
              <w:t xml:space="preserve"> strechy</w:t>
            </w:r>
            <w:r>
              <w:rPr>
                <w:sz w:val="20"/>
                <w:szCs w:val="20"/>
              </w:rPr>
              <w:t xml:space="preserve"> </w:t>
            </w:r>
            <w:r w:rsidRPr="00265370">
              <w:rPr>
                <w:sz w:val="20"/>
                <w:szCs w:val="20"/>
              </w:rPr>
              <w:t xml:space="preserve"> SPŠ Drieňová</w:t>
            </w:r>
            <w:r>
              <w:rPr>
                <w:sz w:val="20"/>
                <w:szCs w:val="20"/>
              </w:rPr>
              <w:t xml:space="preserve"> /</w:t>
            </w:r>
            <w:r w:rsidRPr="00265370">
              <w:rPr>
                <w:sz w:val="20"/>
                <w:szCs w:val="20"/>
              </w:rPr>
              <w:t xml:space="preserve"> v %</w:t>
            </w:r>
            <w:r>
              <w:rPr>
                <w:sz w:val="20"/>
                <w:szCs w:val="20"/>
              </w:rPr>
              <w:t>/</w:t>
            </w:r>
            <w:r w:rsidRPr="0026537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r. 2017 - </w:t>
            </w:r>
            <w:r w:rsidRPr="00265370">
              <w:rPr>
                <w:sz w:val="20"/>
                <w:szCs w:val="20"/>
              </w:rPr>
              <w:t>PD rekonštrukci</w:t>
            </w:r>
            <w:r>
              <w:rPr>
                <w:sz w:val="20"/>
                <w:szCs w:val="20"/>
              </w:rPr>
              <w:t xml:space="preserve">a </w:t>
            </w:r>
            <w:r w:rsidRPr="00265370">
              <w:rPr>
                <w:sz w:val="20"/>
                <w:szCs w:val="20"/>
              </w:rPr>
              <w:t xml:space="preserve"> Kaštieľ Malinovo</w:t>
            </w:r>
            <w:r>
              <w:rPr>
                <w:sz w:val="20"/>
                <w:szCs w:val="20"/>
              </w:rPr>
              <w:t>,</w:t>
            </w:r>
            <w:r w:rsidRPr="00265370">
              <w:rPr>
                <w:sz w:val="20"/>
                <w:szCs w:val="20"/>
              </w:rPr>
              <w:t xml:space="preserve"> zateplenie a výťah Hontianska</w:t>
            </w:r>
            <w:r>
              <w:rPr>
                <w:sz w:val="20"/>
                <w:szCs w:val="20"/>
              </w:rPr>
              <w:t>,</w:t>
            </w:r>
            <w:r w:rsidRPr="00265370">
              <w:rPr>
                <w:sz w:val="20"/>
                <w:szCs w:val="20"/>
              </w:rPr>
              <w:t xml:space="preserve"> oprav</w:t>
            </w:r>
            <w:r>
              <w:rPr>
                <w:sz w:val="20"/>
                <w:szCs w:val="20"/>
              </w:rPr>
              <w:t>a</w:t>
            </w:r>
            <w:r w:rsidRPr="00265370">
              <w:rPr>
                <w:sz w:val="20"/>
                <w:szCs w:val="20"/>
              </w:rPr>
              <w:t xml:space="preserve"> rozvodov  SOŠ polygrafická </w:t>
            </w:r>
            <w:r>
              <w:rPr>
                <w:sz w:val="20"/>
                <w:szCs w:val="20"/>
              </w:rPr>
              <w:t>/</w:t>
            </w:r>
            <w:r w:rsidRPr="00265370">
              <w:rPr>
                <w:sz w:val="20"/>
                <w:szCs w:val="20"/>
              </w:rPr>
              <w:t>v %</w:t>
            </w:r>
            <w:r>
              <w:rPr>
                <w:sz w:val="20"/>
                <w:szCs w:val="20"/>
              </w:rPr>
              <w:t>/.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E35E1A" w:rsidRDefault="00187DD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35E1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1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9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sz w:val="20"/>
                <w:szCs w:val="20"/>
                <w:lang w:eastAsia="sk-SK"/>
              </w:rPr>
              <w:t>201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</w:p>
        </w:tc>
      </w:tr>
      <w:tr w:rsidR="00187DD8" w:rsidRPr="00AB3146" w:rsidTr="0010448B">
        <w:trPr>
          <w:tblCellSpacing w:w="15" w:type="dxa"/>
        </w:trPr>
        <w:tc>
          <w:tcPr>
            <w:tcW w:w="1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B314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E35E1A" w:rsidRDefault="00187DD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35E1A">
              <w:rPr>
                <w:rFonts w:cstheme="minorHAnsi"/>
                <w:b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1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40C6C">
              <w:rPr>
                <w:rFonts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187DD8" w:rsidRPr="00AB3146" w:rsidRDefault="00187DD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40C6C">
              <w:rPr>
                <w:rFonts w:cstheme="minorHAnsi"/>
                <w:sz w:val="20"/>
                <w:szCs w:val="20"/>
                <w:lang w:eastAsia="sk-SK"/>
              </w:rPr>
              <w:t>100</w:t>
            </w:r>
          </w:p>
        </w:tc>
      </w:tr>
    </w:tbl>
    <w:p w:rsidR="00187DD8" w:rsidRPr="00F14597" w:rsidRDefault="00187DD8" w:rsidP="00187DD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AB3146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AB3146">
        <w:rPr>
          <w:rFonts w:cstheme="minorHAnsi"/>
          <w:sz w:val="24"/>
          <w:szCs w:val="24"/>
          <w:lang w:eastAsia="sk-SK"/>
        </w:rPr>
        <w:t>Podprogram zahŕňa opravy</w:t>
      </w:r>
      <w:r>
        <w:rPr>
          <w:rFonts w:cstheme="minorHAnsi"/>
          <w:sz w:val="24"/>
          <w:szCs w:val="24"/>
          <w:lang w:eastAsia="sk-SK"/>
        </w:rPr>
        <w:t xml:space="preserve"> a veľkú </w:t>
      </w:r>
      <w:r w:rsidRPr="00AB3146">
        <w:rPr>
          <w:rFonts w:cstheme="minorHAnsi"/>
          <w:sz w:val="24"/>
          <w:szCs w:val="24"/>
          <w:lang w:eastAsia="sk-SK"/>
        </w:rPr>
        <w:t xml:space="preserve"> údržb</w:t>
      </w:r>
      <w:r>
        <w:rPr>
          <w:rFonts w:cstheme="minorHAnsi"/>
          <w:sz w:val="24"/>
          <w:szCs w:val="24"/>
          <w:lang w:eastAsia="sk-SK"/>
        </w:rPr>
        <w:t>u</w:t>
      </w:r>
      <w:r w:rsidRPr="00AB3146">
        <w:rPr>
          <w:rFonts w:cstheme="minorHAnsi"/>
          <w:sz w:val="24"/>
          <w:szCs w:val="24"/>
          <w:lang w:eastAsia="sk-SK"/>
        </w:rPr>
        <w:t xml:space="preserve"> na majetku BSK (školské, sociálne, kultúrne a zdravotnícke zariadenia v ZP BSK). Kapitálové výdavky budú použité najmä na rekonštrukcie a modernizácie, technické zhodnotenia majetku BSK. Taktiež sem patria výdavky na údržbu hnuteľného majetku - opodstatnené požiadavky zariadení v ZP BSK na do vybavenie, napr. kuchynské vybavenie.</w:t>
      </w:r>
      <w:r w:rsidRPr="00AB3146">
        <w:rPr>
          <w:rFonts w:cstheme="minorHAnsi"/>
          <w:sz w:val="24"/>
          <w:szCs w:val="24"/>
          <w:lang w:eastAsia="sk-SK"/>
        </w:rPr>
        <w:br/>
        <w:t>Zásobník požiadaviek na opravy, investičné zámery, do vybavenie hnuteľným majetkom, ktorý sa nachádza na oddelení investičných činností, je možné v priebehu roka upravovať v nadväznosti na mimoriadne udalosti.</w:t>
      </w:r>
    </w:p>
    <w:p w:rsidR="00452FF6" w:rsidRDefault="00452FF6" w:rsidP="00452FF6">
      <w:pPr>
        <w:spacing w:after="0" w:line="240" w:lineRule="auto"/>
        <w:rPr>
          <w:rFonts w:cstheme="minorHAnsi"/>
          <w:sz w:val="24"/>
          <w:szCs w:val="24"/>
          <w:lang w:eastAsia="sk-SK"/>
        </w:rPr>
      </w:pPr>
    </w:p>
    <w:p w:rsidR="00B762BE" w:rsidRPr="00260F44" w:rsidRDefault="00B762BE" w:rsidP="00452FF6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p w:rsidR="00187DD8" w:rsidRDefault="00187DD8" w:rsidP="00484854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003372" w:rsidRPr="00EE0389" w:rsidRDefault="00003372" w:rsidP="00003372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sz w:val="36"/>
          <w:szCs w:val="36"/>
          <w:lang w:eastAsia="sk-SK"/>
        </w:rPr>
      </w:pPr>
      <w:r w:rsidRPr="00EE0389">
        <w:rPr>
          <w:rFonts w:cstheme="minorHAnsi"/>
          <w:b/>
          <w:bCs/>
          <w:color w:val="000080"/>
          <w:sz w:val="36"/>
          <w:szCs w:val="36"/>
          <w:lang w:eastAsia="sk-SK"/>
        </w:rPr>
        <w:lastRenderedPageBreak/>
        <w:t>Program 4: Cestovný ruch</w:t>
      </w:r>
    </w:p>
    <w:p w:rsidR="00A955FD" w:rsidRPr="00EE0389" w:rsidRDefault="00003372" w:rsidP="00A955FD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EE038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EE0389">
        <w:rPr>
          <w:rFonts w:cstheme="minorHAnsi"/>
          <w:sz w:val="24"/>
          <w:szCs w:val="24"/>
          <w:lang w:eastAsia="sk-SK"/>
        </w:rPr>
        <w:t xml:space="preserve">Bratislavský kraj - vyhľadávaná turistická destinácia </w:t>
      </w: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746"/>
        <w:gridCol w:w="1106"/>
        <w:gridCol w:w="1073"/>
        <w:gridCol w:w="649"/>
        <w:gridCol w:w="1184"/>
        <w:gridCol w:w="1081"/>
        <w:gridCol w:w="1314"/>
        <w:gridCol w:w="1195"/>
      </w:tblGrid>
      <w:tr w:rsidR="00A955FD" w:rsidRPr="00C450CB" w:rsidTr="00D740A2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955FD" w:rsidRPr="00C450CB" w:rsidTr="00480C15">
        <w:trPr>
          <w:tblCellSpacing w:w="15" w:type="dxa"/>
        </w:trPr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2014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%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%</w:t>
            </w:r>
          </w:p>
        </w:tc>
        <w:tc>
          <w:tcPr>
            <w:tcW w:w="6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%</w:t>
            </w:r>
          </w:p>
        </w:tc>
      </w:tr>
      <w:tr w:rsidR="00A955FD" w:rsidRPr="00C450CB" w:rsidTr="00480C15">
        <w:trPr>
          <w:tblCellSpacing w:w="15" w:type="dxa"/>
        </w:trPr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1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C450C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393 980,00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562 780,00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142,84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503 680,00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89,50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469 880,00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93,29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955FD" w:rsidRPr="00C450CB" w:rsidTr="00480C15">
        <w:trPr>
          <w:tblCellSpacing w:w="15" w:type="dxa"/>
        </w:trPr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sz w:val="20"/>
                <w:szCs w:val="20"/>
                <w:lang w:eastAsia="sk-SK"/>
              </w:rPr>
              <w:t>328 980,00</w:t>
            </w:r>
            <w:r w:rsidRPr="006A6E6C">
              <w:rPr>
                <w:rFonts w:cstheme="minorHAnsi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sz w:val="20"/>
                <w:szCs w:val="20"/>
                <w:lang w:eastAsia="sk-SK"/>
              </w:rPr>
              <w:t>497 780,00</w:t>
            </w:r>
            <w:r w:rsidRPr="006A6E6C">
              <w:rPr>
                <w:rFonts w:cstheme="minorHAnsi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sz w:val="20"/>
                <w:szCs w:val="20"/>
                <w:lang w:eastAsia="sk-SK"/>
              </w:rPr>
              <w:t>151,31</w:t>
            </w:r>
            <w:r w:rsidRPr="006A6E6C">
              <w:rPr>
                <w:rFonts w:cstheme="minorHAnsi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sz w:val="20"/>
                <w:szCs w:val="20"/>
                <w:lang w:eastAsia="sk-SK"/>
              </w:rPr>
              <w:t>428 680,00</w:t>
            </w:r>
            <w:r w:rsidRPr="006A6E6C">
              <w:rPr>
                <w:rFonts w:cstheme="minorHAnsi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sz w:val="20"/>
                <w:szCs w:val="20"/>
                <w:lang w:eastAsia="sk-SK"/>
              </w:rPr>
              <w:t>86,12</w:t>
            </w:r>
            <w:r w:rsidRPr="006A6E6C">
              <w:rPr>
                <w:rFonts w:cstheme="minorHAnsi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sz w:val="20"/>
                <w:szCs w:val="20"/>
                <w:lang w:eastAsia="sk-SK"/>
              </w:rPr>
              <w:t>469 880,00</w:t>
            </w:r>
            <w:r w:rsidRPr="006A6E6C">
              <w:rPr>
                <w:rFonts w:cstheme="minorHAnsi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b/>
                <w:sz w:val="20"/>
                <w:szCs w:val="20"/>
                <w:lang w:eastAsia="sk-SK"/>
              </w:rPr>
              <w:t>109,61</w:t>
            </w:r>
            <w:r w:rsidRPr="006A6E6C">
              <w:rPr>
                <w:rFonts w:cstheme="minorHAnsi"/>
                <w:b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955FD" w:rsidRPr="00C450CB" w:rsidTr="00480C15">
        <w:trPr>
          <w:tblCellSpacing w:w="15" w:type="dxa"/>
        </w:trPr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38 980,00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177 780,00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456,08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83 680,00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47,07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89 880,00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107,41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955FD" w:rsidRPr="00C450CB" w:rsidTr="00480C15">
        <w:trPr>
          <w:tblCellSpacing w:w="15" w:type="dxa"/>
        </w:trPr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290 000,00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320 000,00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110,34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345 000,00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107,81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380 000,00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6A6E6C" w:rsidRDefault="00A955FD" w:rsidP="00D740A2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6A6E6C">
              <w:rPr>
                <w:rFonts w:cstheme="minorHAnsi"/>
                <w:sz w:val="20"/>
                <w:szCs w:val="20"/>
                <w:lang w:eastAsia="sk-SK"/>
              </w:rPr>
              <w:t>110,14</w:t>
            </w:r>
            <w:r w:rsidRPr="006A6E6C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955FD" w:rsidRPr="00C450CB" w:rsidTr="00480C15">
        <w:trPr>
          <w:tblCellSpacing w:w="15" w:type="dxa"/>
        </w:trPr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b/>
                <w:sz w:val="20"/>
                <w:szCs w:val="20"/>
                <w:lang w:eastAsia="sk-SK"/>
              </w:rPr>
              <w:t xml:space="preserve">700 </w:t>
            </w:r>
          </w:p>
        </w:tc>
        <w:tc>
          <w:tcPr>
            <w:tcW w:w="1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C450C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65 000,00</w:t>
            </w:r>
            <w:r>
              <w:t xml:space="preserve">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65 000,00</w:t>
            </w:r>
            <w: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75 000,00</w:t>
            </w:r>
            <w:r>
              <w:t xml:space="preserve"> 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115,38</w:t>
            </w:r>
            <w:r>
              <w:t xml:space="preserve"> </w:t>
            </w:r>
          </w:p>
        </w:tc>
        <w:tc>
          <w:tcPr>
            <w:tcW w:w="6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>
              <w:t xml:space="preserve"> 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>
              <w:t xml:space="preserve"> </w:t>
            </w:r>
          </w:p>
        </w:tc>
      </w:tr>
      <w:tr w:rsidR="00A955FD" w:rsidRPr="00C450CB" w:rsidTr="00480C15">
        <w:trPr>
          <w:tblCellSpacing w:w="15" w:type="dxa"/>
        </w:trPr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sz w:val="20"/>
                <w:szCs w:val="20"/>
                <w:lang w:eastAsia="sk-SK"/>
              </w:rPr>
              <w:t xml:space="preserve">710 </w:t>
            </w:r>
          </w:p>
        </w:tc>
        <w:tc>
          <w:tcPr>
            <w:tcW w:w="1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955FD" w:rsidRPr="00C450CB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C450CB">
              <w:rPr>
                <w:rFonts w:cstheme="minorHAnsi"/>
                <w:sz w:val="20"/>
                <w:szCs w:val="20"/>
                <w:lang w:eastAsia="sk-SK"/>
              </w:rPr>
              <w:t xml:space="preserve">Obst. kap. aktív </w:t>
            </w:r>
          </w:p>
        </w:tc>
        <w:tc>
          <w:tcPr>
            <w:tcW w:w="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65 000,00</w:t>
            </w:r>
            <w:r>
              <w:t xml:space="preserve"> </w:t>
            </w:r>
          </w:p>
        </w:tc>
        <w:tc>
          <w:tcPr>
            <w:tcW w:w="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65 000,00</w:t>
            </w:r>
            <w: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100,00</w:t>
            </w:r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75 000,00</w:t>
            </w:r>
            <w:r>
              <w:t xml:space="preserve"> </w:t>
            </w:r>
          </w:p>
        </w:tc>
        <w:tc>
          <w:tcPr>
            <w:tcW w:w="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115,38</w:t>
            </w:r>
            <w:r>
              <w:t xml:space="preserve"> </w:t>
            </w:r>
          </w:p>
        </w:tc>
        <w:tc>
          <w:tcPr>
            <w:tcW w:w="6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0,00</w:t>
            </w:r>
            <w:r>
              <w:t xml:space="preserve"> 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955FD" w:rsidRDefault="00A955FD" w:rsidP="00D740A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0,00</w:t>
            </w:r>
            <w:r>
              <w:t xml:space="preserve"> </w:t>
            </w:r>
          </w:p>
        </w:tc>
      </w:tr>
    </w:tbl>
    <w:p w:rsidR="00A955FD" w:rsidRPr="00EE0389" w:rsidRDefault="00A955FD" w:rsidP="00A955FD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3"/>
        <w:gridCol w:w="1347"/>
        <w:gridCol w:w="1855"/>
        <w:gridCol w:w="1686"/>
        <w:gridCol w:w="2586"/>
      </w:tblGrid>
      <w:tr w:rsidR="00A955FD" w:rsidRPr="00EE0389" w:rsidTr="00C17F44">
        <w:trPr>
          <w:tblCellSpacing w:w="15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EE0389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EE038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43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EE0389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Oddelenie cestovného ruchu</w:t>
            </w:r>
          </w:p>
        </w:tc>
      </w:tr>
      <w:tr w:rsidR="00A955FD" w:rsidRPr="00EE0389" w:rsidTr="00C17F44">
        <w:trPr>
          <w:tblCellSpacing w:w="15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EE0389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EE038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43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EE0389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EE038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Vytvoriť podmienky pre rozvoj CR v BSK</w:t>
            </w:r>
          </w:p>
        </w:tc>
      </w:tr>
      <w:tr w:rsidR="00A955FD" w:rsidRPr="00EE0389" w:rsidTr="00C17F44">
        <w:trPr>
          <w:tblCellSpacing w:w="15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EE0389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EE038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EE038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43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EE0389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EE0389">
              <w:rPr>
                <w:rFonts w:cstheme="minorHAnsi"/>
                <w:sz w:val="20"/>
                <w:szCs w:val="20"/>
                <w:lang w:eastAsia="sk-SK"/>
              </w:rPr>
              <w:t>Počet vytvorených koncepčných materiálov a zorganizovaných marketingových aktivít na podporu cestovného ruchu v BSK</w:t>
            </w:r>
          </w:p>
        </w:tc>
      </w:tr>
      <w:tr w:rsidR="00A955FD" w:rsidRPr="00EE0389" w:rsidTr="00C17F44">
        <w:trPr>
          <w:tblCellSpacing w:w="15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EE0389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EE038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t>2014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7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t>2016</w:t>
            </w:r>
          </w:p>
        </w:tc>
        <w:tc>
          <w:tcPr>
            <w:tcW w:w="1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t>2017</w:t>
            </w:r>
          </w:p>
        </w:tc>
      </w:tr>
      <w:tr w:rsidR="00A955FD" w:rsidRPr="00EE0389" w:rsidTr="00C17F44">
        <w:trPr>
          <w:tblCellSpacing w:w="15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EE0389" w:rsidRDefault="00A955FD" w:rsidP="00D740A2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EE038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EE038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t> 6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Pr="00B41909" w:rsidRDefault="00A955FD" w:rsidP="00D740A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B41909">
              <w:rPr>
                <w:b/>
              </w:rPr>
              <w:t> 6</w:t>
            </w:r>
          </w:p>
        </w:tc>
        <w:tc>
          <w:tcPr>
            <w:tcW w:w="7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t> 5</w:t>
            </w:r>
          </w:p>
        </w:tc>
        <w:tc>
          <w:tcPr>
            <w:tcW w:w="1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955FD" w:rsidRDefault="00A955FD" w:rsidP="00D740A2">
            <w:pPr>
              <w:spacing w:after="0"/>
              <w:jc w:val="center"/>
              <w:rPr>
                <w:sz w:val="24"/>
                <w:szCs w:val="24"/>
              </w:rPr>
            </w:pPr>
            <w:r>
              <w:t> 4</w:t>
            </w:r>
          </w:p>
        </w:tc>
      </w:tr>
    </w:tbl>
    <w:p w:rsidR="00A955FD" w:rsidRDefault="00A955FD" w:rsidP="00A955FD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</w:p>
    <w:p w:rsidR="007F6587" w:rsidRPr="007F6587" w:rsidRDefault="007F6587" w:rsidP="007F6587">
      <w:pPr>
        <w:spacing w:after="0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7F6587">
        <w:rPr>
          <w:rFonts w:cstheme="minorHAnsi"/>
          <w:b/>
          <w:sz w:val="24"/>
          <w:szCs w:val="24"/>
          <w:lang w:eastAsia="sk-SK"/>
        </w:rPr>
        <w:t>Komentár:</w:t>
      </w:r>
      <w:r w:rsidRPr="007F6587">
        <w:rPr>
          <w:rFonts w:cstheme="minorHAnsi"/>
          <w:sz w:val="24"/>
          <w:szCs w:val="24"/>
          <w:lang w:eastAsia="sk-SK"/>
        </w:rPr>
        <w:t xml:space="preserve"> V programe cestovného ruchu sú plánované finančné prostriedky na zabezpečenie:</w:t>
      </w:r>
    </w:p>
    <w:p w:rsidR="007F6587" w:rsidRPr="007F6587" w:rsidRDefault="007F6587" w:rsidP="007F6587">
      <w:pPr>
        <w:pStyle w:val="Odsekzoznamu"/>
        <w:numPr>
          <w:ilvl w:val="0"/>
          <w:numId w:val="30"/>
        </w:numPr>
        <w:spacing w:before="0" w:beforeAutospacing="0" w:after="0" w:afterAutospacing="0"/>
        <w:ind w:left="284" w:hanging="284"/>
        <w:contextualSpacing/>
        <w:jc w:val="both"/>
        <w:rPr>
          <w:rFonts w:ascii="Calibri" w:hAnsi="Calibri" w:cstheme="minorHAnsi"/>
        </w:rPr>
      </w:pPr>
      <w:r w:rsidRPr="007F6587">
        <w:rPr>
          <w:rFonts w:ascii="Calibri" w:hAnsi="Calibri" w:cstheme="minorHAnsi"/>
        </w:rPr>
        <w:t>značenia kultúrnych a turistických cieľov  na území BSK (Hnedé tabule) - 2. Etapa, v roku 2014 bol zahájený proces verejného obstarávania na vypracovanie projektovej dokumentácie a realizáciu dopravného značenia kultúrnych a turistických cieľov</w:t>
      </w:r>
      <w:r w:rsidR="00E31D23">
        <w:rPr>
          <w:rFonts w:ascii="Calibri" w:hAnsi="Calibri" w:cstheme="minorHAnsi"/>
        </w:rPr>
        <w:t>,</w:t>
      </w:r>
      <w:r w:rsidRPr="007F6587">
        <w:rPr>
          <w:rFonts w:ascii="Calibri" w:hAnsi="Calibri" w:cstheme="minorHAnsi"/>
        </w:rPr>
        <w:t xml:space="preserve"> </w:t>
      </w:r>
    </w:p>
    <w:p w:rsidR="007F6587" w:rsidRPr="007F6587" w:rsidRDefault="007F6587" w:rsidP="007F6587">
      <w:pPr>
        <w:pStyle w:val="Odsekzoznamu"/>
        <w:numPr>
          <w:ilvl w:val="0"/>
          <w:numId w:val="30"/>
        </w:numPr>
        <w:spacing w:before="0" w:beforeAutospacing="0" w:after="0" w:afterAutospacing="0"/>
        <w:ind w:left="284" w:hanging="284"/>
        <w:contextualSpacing/>
        <w:jc w:val="both"/>
        <w:rPr>
          <w:rFonts w:ascii="Calibri" w:hAnsi="Calibri" w:cstheme="minorHAnsi"/>
        </w:rPr>
      </w:pPr>
      <w:r w:rsidRPr="007F6587">
        <w:rPr>
          <w:rFonts w:ascii="Calibri" w:hAnsi="Calibri" w:cstheme="minorHAnsi"/>
        </w:rPr>
        <w:t>podujatí, ktoré sú župným projektom (Svetový deň CR a Deň Zelá; Župné Vianoce v Stupave; Župná zabíjačka; Silvester)</w:t>
      </w:r>
      <w:r w:rsidR="00E31D23">
        <w:rPr>
          <w:rFonts w:ascii="Calibri" w:hAnsi="Calibri" w:cstheme="minorHAnsi"/>
        </w:rPr>
        <w:t>,</w:t>
      </w:r>
      <w:r w:rsidRPr="007F6587">
        <w:rPr>
          <w:rFonts w:ascii="Calibri" w:hAnsi="Calibri" w:cstheme="minorHAnsi"/>
        </w:rPr>
        <w:t xml:space="preserve"> </w:t>
      </w:r>
    </w:p>
    <w:p w:rsidR="007F6587" w:rsidRPr="007F6587" w:rsidRDefault="007F6587" w:rsidP="007F6587">
      <w:pPr>
        <w:pStyle w:val="Odsekzoznamu"/>
        <w:numPr>
          <w:ilvl w:val="0"/>
          <w:numId w:val="30"/>
        </w:numPr>
        <w:spacing w:before="0" w:beforeAutospacing="0" w:after="0" w:afterAutospacing="0"/>
        <w:ind w:left="284" w:hanging="284"/>
        <w:contextualSpacing/>
        <w:jc w:val="both"/>
        <w:rPr>
          <w:rFonts w:ascii="Calibri" w:hAnsi="Calibri" w:cstheme="minorHAnsi"/>
        </w:rPr>
      </w:pPr>
      <w:r w:rsidRPr="007F6587">
        <w:rPr>
          <w:rFonts w:ascii="Calibri" w:hAnsi="Calibri" w:cstheme="minorHAnsi"/>
        </w:rPr>
        <w:t>prekladov, tlmočenia, cestovných náhrad - účasť na medzin</w:t>
      </w:r>
      <w:r w:rsidR="00E533A6">
        <w:rPr>
          <w:rFonts w:ascii="Calibri" w:hAnsi="Calibri" w:cstheme="minorHAnsi"/>
        </w:rPr>
        <w:t>árodných</w:t>
      </w:r>
      <w:r w:rsidRPr="007F6587">
        <w:rPr>
          <w:rFonts w:ascii="Calibri" w:hAnsi="Calibri" w:cstheme="minorHAnsi"/>
        </w:rPr>
        <w:t xml:space="preserve"> projektoch, preklady printov aj pre potreby ostatných organizačných zložiek BSK</w:t>
      </w:r>
      <w:r w:rsidR="00E31D23">
        <w:rPr>
          <w:rFonts w:ascii="Calibri" w:hAnsi="Calibri" w:cstheme="minorHAnsi"/>
        </w:rPr>
        <w:t>,</w:t>
      </w:r>
      <w:r w:rsidRPr="007F6587">
        <w:rPr>
          <w:rFonts w:ascii="Calibri" w:hAnsi="Calibri" w:cstheme="minorHAnsi"/>
        </w:rPr>
        <w:t xml:space="preserve"> </w:t>
      </w:r>
    </w:p>
    <w:p w:rsidR="007F6587" w:rsidRPr="007F6587" w:rsidRDefault="007F6587" w:rsidP="007F6587">
      <w:pPr>
        <w:pStyle w:val="Odsekzoznamu"/>
        <w:numPr>
          <w:ilvl w:val="0"/>
          <w:numId w:val="30"/>
        </w:numPr>
        <w:spacing w:before="0" w:beforeAutospacing="0" w:after="0" w:afterAutospacing="0"/>
        <w:ind w:left="284" w:hanging="284"/>
        <w:contextualSpacing/>
        <w:jc w:val="both"/>
        <w:rPr>
          <w:rFonts w:ascii="Calibri" w:hAnsi="Calibri" w:cstheme="minorHAnsi"/>
        </w:rPr>
      </w:pPr>
      <w:r w:rsidRPr="007F6587">
        <w:rPr>
          <w:rFonts w:ascii="Calibri" w:hAnsi="Calibri" w:cstheme="minorHAnsi"/>
        </w:rPr>
        <w:t>spolupráce na základe výzvy MH SR voči všetkým VÚC - svetová výstava Expo Milano 2015</w:t>
      </w:r>
      <w:r w:rsidR="00E31D23">
        <w:rPr>
          <w:rFonts w:ascii="Calibri" w:hAnsi="Calibri" w:cstheme="minorHAnsi"/>
        </w:rPr>
        <w:t>,</w:t>
      </w:r>
      <w:r w:rsidRPr="007F6587">
        <w:rPr>
          <w:rFonts w:ascii="Calibri" w:hAnsi="Calibri" w:cstheme="minorHAnsi"/>
        </w:rPr>
        <w:t xml:space="preserve"> </w:t>
      </w:r>
    </w:p>
    <w:p w:rsidR="007F6587" w:rsidRPr="007F6587" w:rsidRDefault="007F6587" w:rsidP="007F6587">
      <w:pPr>
        <w:pStyle w:val="Odsekzoznamu"/>
        <w:numPr>
          <w:ilvl w:val="0"/>
          <w:numId w:val="30"/>
        </w:numPr>
        <w:spacing w:before="0" w:beforeAutospacing="0" w:after="0" w:afterAutospacing="0"/>
        <w:ind w:left="284" w:hanging="284"/>
        <w:contextualSpacing/>
        <w:jc w:val="both"/>
        <w:rPr>
          <w:rFonts w:ascii="Calibri" w:hAnsi="Calibri" w:cstheme="minorHAnsi"/>
        </w:rPr>
      </w:pPr>
      <w:r w:rsidRPr="007F6587">
        <w:rPr>
          <w:rFonts w:ascii="Calibri" w:hAnsi="Calibri" w:cstheme="minorHAnsi"/>
        </w:rPr>
        <w:t>napĺňania akčného plánu a priorít BSK oddelením cestovného ruchu</w:t>
      </w:r>
      <w:r w:rsidR="00E31D23">
        <w:rPr>
          <w:rFonts w:ascii="Calibri" w:hAnsi="Calibri" w:cstheme="minorHAnsi"/>
        </w:rPr>
        <w:t>,</w:t>
      </w:r>
    </w:p>
    <w:p w:rsidR="007F6587" w:rsidRPr="007F6587" w:rsidRDefault="007F6587" w:rsidP="007F6587">
      <w:pPr>
        <w:pStyle w:val="Odsekzoznamu"/>
        <w:numPr>
          <w:ilvl w:val="0"/>
          <w:numId w:val="30"/>
        </w:numPr>
        <w:spacing w:before="0" w:beforeAutospacing="0" w:after="0" w:afterAutospacing="0"/>
        <w:ind w:left="284" w:hanging="284"/>
        <w:contextualSpacing/>
        <w:jc w:val="both"/>
        <w:rPr>
          <w:rFonts w:ascii="Calibri" w:hAnsi="Calibri" w:cstheme="minorHAnsi"/>
        </w:rPr>
      </w:pPr>
      <w:r w:rsidRPr="007F6587">
        <w:rPr>
          <w:rFonts w:ascii="Calibri" w:hAnsi="Calibri" w:cstheme="minorHAnsi"/>
        </w:rPr>
        <w:t xml:space="preserve">členského poplatku BSK do BRT, ktorý zohľadňuje predpokladaný vyšší výber dane z ubytovania členských obcí BTB a Regiónu Senec a tvorí východiskový základ pre pridelenie štátnej dotácie a zároveň členský príspevok je jediným zdrojom financovania prevádzkových nákladov BRT a výhľadovo tvorí 220 000,- EUR na mzdy a odvody pre 7 zamestnancov (+úväzky) a 100 000,- EUR na prevádzkové náklady (nájom, energie, cestovné, ...). Navýšenie pre postúpenie členstva BSK na BRT v združení SCB (Slovak Convention Bureau), v medzinárodnej organizácii DCC (Danube Competence Center). Aktivity zamerané na skvalitnenie a rozvoj destinácie a cestovného ruchu bude BRT financovať z dotácie a z vlastných príjmov. </w:t>
      </w:r>
    </w:p>
    <w:p w:rsidR="00A955FD" w:rsidRDefault="00A955FD" w:rsidP="00003372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</w:p>
    <w:p w:rsidR="007F6587" w:rsidRDefault="007F6587" w:rsidP="00003372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</w:p>
    <w:p w:rsidR="00B762BE" w:rsidRDefault="00003372" w:rsidP="00A955FD">
      <w:pPr>
        <w:spacing w:before="100" w:beforeAutospacing="1" w:after="100" w:afterAutospacing="1" w:line="240" w:lineRule="auto"/>
        <w:rPr>
          <w:rFonts w:cstheme="minorHAnsi"/>
          <w:b/>
          <w:bCs/>
          <w:color w:val="000080"/>
          <w:sz w:val="36"/>
          <w:szCs w:val="36"/>
          <w:lang w:eastAsia="sk-SK"/>
        </w:rPr>
      </w:pPr>
      <w:r w:rsidRPr="00EE0389">
        <w:rPr>
          <w:rFonts w:cstheme="minorHAnsi"/>
          <w:sz w:val="24"/>
          <w:szCs w:val="24"/>
          <w:lang w:eastAsia="sk-SK"/>
        </w:rPr>
        <w:br/>
      </w:r>
    </w:p>
    <w:p w:rsidR="000F6C06" w:rsidRPr="00C41270" w:rsidRDefault="000F6C06" w:rsidP="00C41270">
      <w:pPr>
        <w:jc w:val="both"/>
        <w:rPr>
          <w:rFonts w:cstheme="minorHAnsi"/>
          <w:sz w:val="24"/>
          <w:szCs w:val="24"/>
          <w:lang w:eastAsia="sk-SK"/>
        </w:rPr>
      </w:pPr>
      <w:r w:rsidRPr="006C180D">
        <w:rPr>
          <w:rFonts w:cstheme="minorHAnsi"/>
          <w:b/>
          <w:bCs/>
          <w:color w:val="000080"/>
          <w:sz w:val="36"/>
          <w:szCs w:val="36"/>
          <w:lang w:eastAsia="sk-SK"/>
        </w:rPr>
        <w:lastRenderedPageBreak/>
        <w:t>Program 5: Bezpečnosť</w:t>
      </w:r>
    </w:p>
    <w:p w:rsidR="000F6C06" w:rsidRPr="006C180D" w:rsidRDefault="000F6C06" w:rsidP="000F6C06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6C180D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6C180D">
        <w:rPr>
          <w:rFonts w:cstheme="minorHAnsi"/>
          <w:sz w:val="24"/>
          <w:szCs w:val="24"/>
          <w:lang w:eastAsia="sk-SK"/>
        </w:rPr>
        <w:t>Kraj pripravený na mimoriadne udalosti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2771"/>
        <w:gridCol w:w="1069"/>
        <w:gridCol w:w="1068"/>
        <w:gridCol w:w="869"/>
        <w:gridCol w:w="1068"/>
        <w:gridCol w:w="869"/>
        <w:gridCol w:w="1068"/>
        <w:gridCol w:w="1443"/>
      </w:tblGrid>
      <w:tr w:rsidR="000F6C06" w:rsidRPr="00535548" w:rsidTr="0010448B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1 900,00</w:t>
            </w:r>
            <w:r w:rsidRPr="0053554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500,00</w:t>
            </w:r>
            <w:r w:rsidRPr="0053554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26,32</w:t>
            </w:r>
            <w:r w:rsidRPr="0053554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500,00</w:t>
            </w:r>
            <w:r w:rsidRPr="0053554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100,00</w:t>
            </w:r>
            <w:r w:rsidRPr="0053554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500,00</w:t>
            </w:r>
            <w:r w:rsidRPr="0053554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100,00</w:t>
            </w:r>
            <w:r w:rsidRPr="00535548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 xml:space="preserve">1 900,00 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 xml:space="preserve">500,00 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 xml:space="preserve">26,32 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 xml:space="preserve">500,00 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 xml:space="preserve">100,00 </w:t>
            </w:r>
          </w:p>
        </w:tc>
        <w:tc>
          <w:tcPr>
            <w:tcW w:w="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 xml:space="preserve">500,00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0F6C06" w:rsidRPr="00535548" w:rsidRDefault="000F6C06" w:rsidP="0010448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 xml:space="preserve">100,00 </w:t>
            </w:r>
          </w:p>
        </w:tc>
      </w:tr>
    </w:tbl>
    <w:p w:rsidR="000F6C06" w:rsidRPr="00535548" w:rsidRDefault="000F6C06" w:rsidP="000F6C06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4"/>
        <w:gridCol w:w="2033"/>
        <w:gridCol w:w="2101"/>
        <w:gridCol w:w="2137"/>
        <w:gridCol w:w="2512"/>
      </w:tblGrid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40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sz w:val="20"/>
                <w:szCs w:val="20"/>
                <w:lang w:eastAsia="sk-SK"/>
              </w:rPr>
              <w:t>Útvar riaditeľa úradu BSK - úsek krízového riadenia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40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odborné vzdelávanie v systéme civilnej ochrany, Zabezpečiť aktuálne informácie o možných subjektoch hospodárskej mobilizácie v pôsobnosti BSK cestou JIS MH SR.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40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>Počet odborných školení spolu za rok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2017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 160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35548">
              <w:rPr>
                <w:rFonts w:cstheme="minorHAnsi"/>
                <w:b/>
                <w:sz w:val="20"/>
                <w:szCs w:val="20"/>
              </w:rPr>
              <w:t> 160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 160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 160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40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>Počet preškolených zamestnancov a ostatných pracovníkov spolu za rok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2017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>11 000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sz w:val="20"/>
                <w:szCs w:val="20"/>
              </w:rPr>
              <w:t> 10100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</w:rPr>
              <w:t> 10100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</w:rPr>
              <w:t> 10100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40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 xml:space="preserve">Počet subjektov hospodárskej mobilizácie 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35548">
              <w:rPr>
                <w:rFonts w:cstheme="minorHAnsi"/>
                <w:sz w:val="20"/>
                <w:szCs w:val="20"/>
              </w:rPr>
              <w:t>2017</w:t>
            </w:r>
          </w:p>
        </w:tc>
      </w:tr>
      <w:tr w:rsidR="000F6C06" w:rsidRPr="00535548" w:rsidTr="0010448B">
        <w:trPr>
          <w:tblCellSpacing w:w="15" w:type="dxa"/>
        </w:trPr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b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0F6C06" w:rsidRPr="00535548" w:rsidRDefault="000F6C06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35548">
              <w:rPr>
                <w:rFonts w:cstheme="minorHAnsi"/>
                <w:sz w:val="20"/>
                <w:szCs w:val="20"/>
                <w:lang w:eastAsia="sk-SK"/>
              </w:rPr>
              <w:t>80</w:t>
            </w:r>
          </w:p>
        </w:tc>
      </w:tr>
    </w:tbl>
    <w:p w:rsidR="000F6C06" w:rsidRDefault="000F6C06" w:rsidP="000F6C06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53554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>
        <w:rPr>
          <w:rFonts w:cstheme="minorHAnsi"/>
          <w:b/>
          <w:bCs/>
          <w:sz w:val="24"/>
          <w:szCs w:val="24"/>
          <w:lang w:eastAsia="sk-SK"/>
        </w:rPr>
        <w:t xml:space="preserve"> </w:t>
      </w:r>
      <w:r w:rsidRPr="00535548">
        <w:rPr>
          <w:sz w:val="24"/>
          <w:szCs w:val="24"/>
        </w:rPr>
        <w:t xml:space="preserve">V rámci programu Bezpečnosť BSK zabezpečuje úlohy v oblasti Civilná ochrana, vymedzené najmä v ustanovení § 14a Zákona č. 42/1994 Z. z. o civilnej ochrane obyvateľstva v znení neskorších predpisov, ktoré sú rozpracovávané v interných dokumentoch. </w:t>
      </w:r>
    </w:p>
    <w:p w:rsidR="000F6C06" w:rsidRPr="00535548" w:rsidRDefault="000F6C06" w:rsidP="000F6C06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535548">
        <w:rPr>
          <w:sz w:val="24"/>
          <w:szCs w:val="24"/>
        </w:rPr>
        <w:t xml:space="preserve">V oblasti krízového riadenia, hospodárskej mobilizácie a obrany štátu sú úlohy plnené v súlade s Ústavným zákonom č. 227/2002 Z. z. o bezpečnosti štátu v čase vojny, vojnového stavu, výnimočného stavu a núdzového stavu v </w:t>
      </w:r>
      <w:r>
        <w:rPr>
          <w:sz w:val="24"/>
          <w:szCs w:val="24"/>
        </w:rPr>
        <w:t>znení neskorších predpisov, so z</w:t>
      </w:r>
      <w:r w:rsidRPr="00535548">
        <w:rPr>
          <w:sz w:val="24"/>
          <w:szCs w:val="24"/>
        </w:rPr>
        <w:t xml:space="preserve">ákonom č. 319/2002 Z. z. o obrane Slovenskej republiky v znení neskorších predpisov, </w:t>
      </w:r>
      <w:r>
        <w:rPr>
          <w:sz w:val="24"/>
          <w:szCs w:val="24"/>
        </w:rPr>
        <w:t xml:space="preserve"> z</w:t>
      </w:r>
      <w:r w:rsidRPr="00535548">
        <w:rPr>
          <w:sz w:val="24"/>
          <w:szCs w:val="24"/>
        </w:rPr>
        <w:t xml:space="preserve">ákonom č. 179/2011 Z. z. o hospodárskej mobilizácií a o zmene a doplnení zákona č. 387/2002 Z. z. o riadení štátu v krízových situáciách mimo času vojny a vojnového stavu </w:t>
      </w:r>
      <w:r>
        <w:rPr>
          <w:sz w:val="24"/>
          <w:szCs w:val="24"/>
        </w:rPr>
        <w:t>v znení neskorších predpisov a z</w:t>
      </w:r>
      <w:r w:rsidRPr="00535548">
        <w:rPr>
          <w:sz w:val="24"/>
          <w:szCs w:val="24"/>
        </w:rPr>
        <w:t xml:space="preserve">ákonom č.7/2010 o ochrane pred povodňami v znení neskorších predpisov, ako aj s interným predpisom. Zotrvávajúci trend mierneho poklesu merateľných ukazovateľov odzrkadľuje nemeniaci sa počet klientov a študentov v zariadeniach v zriaďovateľskej pôsobnosti BSK. </w:t>
      </w:r>
    </w:p>
    <w:p w:rsidR="00D035D7" w:rsidRDefault="000F6C06" w:rsidP="000F6C06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color w:val="000080"/>
          <w:sz w:val="36"/>
          <w:szCs w:val="36"/>
          <w:lang w:eastAsia="sk-SK"/>
        </w:rPr>
      </w:pPr>
      <w:r>
        <w:br/>
      </w:r>
    </w:p>
    <w:p w:rsidR="000F6C06" w:rsidRDefault="000F6C06" w:rsidP="000F6C06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D035D7" w:rsidRDefault="00D035D7" w:rsidP="00973F74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D035D7" w:rsidRDefault="00D035D7" w:rsidP="00973F74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9D3914" w:rsidRPr="00260F44" w:rsidRDefault="009D3914" w:rsidP="009D3914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sz w:val="36"/>
          <w:szCs w:val="36"/>
          <w:lang w:eastAsia="sk-SK"/>
        </w:rPr>
      </w:pPr>
      <w:r w:rsidRPr="00260F44">
        <w:rPr>
          <w:rFonts w:cstheme="minorHAnsi"/>
          <w:b/>
          <w:bCs/>
          <w:color w:val="000080"/>
          <w:sz w:val="36"/>
          <w:szCs w:val="36"/>
          <w:lang w:eastAsia="sk-SK"/>
        </w:rPr>
        <w:t xml:space="preserve">Program </w:t>
      </w:r>
      <w:r>
        <w:rPr>
          <w:rFonts w:cstheme="minorHAnsi"/>
          <w:b/>
          <w:bCs/>
          <w:color w:val="000080"/>
          <w:sz w:val="36"/>
          <w:szCs w:val="36"/>
          <w:lang w:eastAsia="sk-SK"/>
        </w:rPr>
        <w:t>6</w:t>
      </w:r>
      <w:r w:rsidRPr="00260F44">
        <w:rPr>
          <w:rFonts w:cstheme="minorHAnsi"/>
          <w:b/>
          <w:bCs/>
          <w:color w:val="000080"/>
          <w:sz w:val="36"/>
          <w:szCs w:val="36"/>
          <w:lang w:eastAsia="sk-SK"/>
        </w:rPr>
        <w:t xml:space="preserve">: </w:t>
      </w:r>
      <w:r>
        <w:rPr>
          <w:rFonts w:cstheme="minorHAnsi"/>
          <w:b/>
          <w:bCs/>
          <w:color w:val="000080"/>
          <w:sz w:val="36"/>
          <w:szCs w:val="36"/>
          <w:lang w:eastAsia="sk-SK"/>
        </w:rPr>
        <w:t>Komunikácie</w:t>
      </w:r>
    </w:p>
    <w:p w:rsidR="009D3914" w:rsidRPr="00260F44" w:rsidRDefault="009D3914" w:rsidP="009D391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260F44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565A43">
        <w:rPr>
          <w:rFonts w:cstheme="minorHAnsi"/>
          <w:sz w:val="24"/>
          <w:szCs w:val="24"/>
          <w:lang w:eastAsia="sk-SK"/>
        </w:rPr>
        <w:t>Zabezpečenie zjazdnosti a stabilizovanie technického stavu ciest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3094"/>
        <w:gridCol w:w="1262"/>
        <w:gridCol w:w="1262"/>
        <w:gridCol w:w="658"/>
        <w:gridCol w:w="1263"/>
        <w:gridCol w:w="658"/>
        <w:gridCol w:w="1263"/>
        <w:gridCol w:w="675"/>
      </w:tblGrid>
      <w:tr w:rsidR="009D3914" w:rsidRPr="00565A43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13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85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41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15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21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600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y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8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45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05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56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800 000,00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103,16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630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Tovary a služby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 xml:space="preserve">8 </w:t>
            </w: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  <w:r w:rsidRPr="00565A43">
              <w:rPr>
                <w:rFonts w:cstheme="minorHAnsi"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</w:t>
            </w:r>
            <w:r w:rsidRPr="00565A43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0</w:t>
            </w:r>
            <w:r w:rsidRPr="00565A43">
              <w:rPr>
                <w:rFonts w:cstheme="minorHAnsi"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342D60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342D60">
              <w:rPr>
                <w:rFonts w:cstheme="minorHAnsi"/>
                <w:bCs/>
                <w:sz w:val="20"/>
                <w:szCs w:val="20"/>
                <w:lang w:eastAsia="sk-SK"/>
              </w:rPr>
              <w:t>10</w:t>
            </w:r>
            <w:r>
              <w:rPr>
                <w:rFonts w:cstheme="minorHAnsi"/>
                <w:bCs/>
                <w:sz w:val="20"/>
                <w:szCs w:val="20"/>
                <w:lang w:eastAsia="sk-SK"/>
              </w:rPr>
              <w:t>3</w:t>
            </w:r>
            <w:r w:rsidRPr="00342D60">
              <w:rPr>
                <w:rFonts w:cstheme="minorHAnsi"/>
                <w:bCs/>
                <w:sz w:val="20"/>
                <w:szCs w:val="20"/>
                <w:lang w:eastAsia="sk-SK"/>
              </w:rPr>
              <w:t>,4</w:t>
            </w:r>
            <w:r>
              <w:rPr>
                <w:rFonts w:cstheme="minorHAnsi"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342D60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342D60">
              <w:rPr>
                <w:rFonts w:cstheme="minorHAnsi"/>
                <w:sz w:val="20"/>
                <w:szCs w:val="20"/>
                <w:lang w:eastAsia="sk-SK"/>
              </w:rPr>
              <w:t>9 500 000,00</w:t>
            </w:r>
            <w:r w:rsidRPr="00342D60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342D60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342D60">
              <w:rPr>
                <w:rFonts w:cstheme="minorHAnsi"/>
                <w:bCs/>
                <w:sz w:val="20"/>
                <w:szCs w:val="20"/>
                <w:lang w:eastAsia="sk-SK"/>
              </w:rPr>
              <w:t>105,56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342D60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342D60">
              <w:rPr>
                <w:rFonts w:cstheme="minorHAnsi"/>
                <w:sz w:val="20"/>
                <w:szCs w:val="20"/>
                <w:lang w:eastAsia="sk-SK"/>
              </w:rPr>
              <w:t>9 800 000,00</w:t>
            </w:r>
            <w:r w:rsidRPr="00342D60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342D60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342D60">
              <w:rPr>
                <w:rFonts w:cstheme="minorHAnsi"/>
                <w:bCs/>
                <w:sz w:val="20"/>
                <w:szCs w:val="20"/>
                <w:lang w:eastAsia="sk-SK"/>
              </w:rPr>
              <w:t>103,16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700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4 300 000,00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104,65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5 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111,11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5 600 000,00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112,00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710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Obstarávanie kapitálových aktív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4 300 000,00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 xml:space="preserve">4 </w:t>
            </w:r>
            <w:r>
              <w:rPr>
                <w:rFonts w:cstheme="minorHAnsi"/>
                <w:sz w:val="20"/>
                <w:szCs w:val="20"/>
                <w:lang w:eastAsia="sk-SK"/>
              </w:rPr>
              <w:t>0</w:t>
            </w:r>
            <w:r w:rsidRPr="00565A43">
              <w:rPr>
                <w:rFonts w:cstheme="minorHAnsi"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93,02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</w:t>
            </w:r>
            <w:r w:rsidRPr="00565A43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sk-SK"/>
              </w:rPr>
              <w:t>5</w:t>
            </w:r>
            <w:r w:rsidRPr="00565A43">
              <w:rPr>
                <w:rFonts w:cstheme="minorHAnsi"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112,50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 xml:space="preserve">5 </w:t>
            </w:r>
            <w:r>
              <w:rPr>
                <w:rFonts w:cstheme="minorHAnsi"/>
                <w:sz w:val="20"/>
                <w:szCs w:val="20"/>
                <w:lang w:eastAsia="sk-SK"/>
              </w:rPr>
              <w:t>1</w:t>
            </w:r>
            <w:r w:rsidRPr="00565A43">
              <w:rPr>
                <w:rFonts w:cstheme="minorHAnsi"/>
                <w:sz w:val="20"/>
                <w:szCs w:val="20"/>
                <w:lang w:eastAsia="sk-SK"/>
              </w:rPr>
              <w:t>00 000,00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113,33</w:t>
            </w:r>
            <w:r w:rsidRPr="00565A43">
              <w:rPr>
                <w:rFonts w:cstheme="minorHAns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720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Kapitálové transfery</w:t>
            </w:r>
            <w:r w:rsidR="00181BA4">
              <w:rPr>
                <w:rStyle w:val="Odkaznapoznmkupodiarou"/>
                <w:rFonts w:cstheme="minorHAnsi"/>
                <w:sz w:val="20"/>
                <w:szCs w:val="20"/>
                <w:lang w:eastAsia="sk-SK"/>
              </w:rPr>
              <w:footnoteReference w:customMarkFollows="1" w:id="2"/>
              <w:t>*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500 000,00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500 000,00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500 000,00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9D3914" w:rsidRPr="00565A43" w:rsidRDefault="009D3914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100,00</w:t>
            </w:r>
          </w:p>
        </w:tc>
      </w:tr>
    </w:tbl>
    <w:p w:rsidR="009D3914" w:rsidRPr="00565A43" w:rsidRDefault="009D3914" w:rsidP="009D3914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6"/>
        <w:gridCol w:w="1180"/>
        <w:gridCol w:w="2342"/>
        <w:gridCol w:w="2342"/>
        <w:gridCol w:w="2317"/>
      </w:tblGrid>
      <w:tr w:rsidR="009D3914" w:rsidRPr="00565A43" w:rsidTr="0010448B">
        <w:trPr>
          <w:tblCellSpacing w:w="15" w:type="dxa"/>
        </w:trPr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76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Odbor dopravy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6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zjazdnosť a bezpečnosť premávky na komunikáciách spravovaných BSK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6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Počet km spravovaných ciest v BSK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9D3914" w:rsidRPr="00565A43" w:rsidTr="0010448B">
        <w:trPr>
          <w:tblCellSpacing w:w="15" w:type="dxa"/>
        </w:trPr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565A4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 511.7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 511.7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 511.7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9D3914" w:rsidRPr="00565A43" w:rsidRDefault="009D3914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565A43">
              <w:rPr>
                <w:rFonts w:cstheme="minorHAnsi"/>
                <w:sz w:val="20"/>
                <w:szCs w:val="20"/>
                <w:lang w:eastAsia="sk-SK"/>
              </w:rPr>
              <w:t> 511.7</w:t>
            </w:r>
          </w:p>
        </w:tc>
      </w:tr>
    </w:tbl>
    <w:p w:rsidR="009D3914" w:rsidRDefault="009D3914" w:rsidP="009D391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565A43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565A43">
        <w:rPr>
          <w:rFonts w:cstheme="minorHAnsi"/>
          <w:sz w:val="24"/>
          <w:szCs w:val="24"/>
          <w:lang w:eastAsia="sk-SK"/>
        </w:rPr>
        <w:t>Cieľom je zabezpečenie zjazdnosti a bezpečnosti premávky na všetkých 511,7 kilometroch komunikácií vo vlastníctve BSK</w:t>
      </w:r>
      <w:r>
        <w:rPr>
          <w:rFonts w:cstheme="minorHAnsi"/>
          <w:sz w:val="24"/>
          <w:szCs w:val="24"/>
          <w:lang w:eastAsia="sk-SK"/>
        </w:rPr>
        <w:t xml:space="preserve">. </w:t>
      </w:r>
      <w:r w:rsidRPr="00565A43">
        <w:rPr>
          <w:rFonts w:cstheme="minorHAnsi"/>
          <w:sz w:val="24"/>
          <w:szCs w:val="24"/>
          <w:lang w:eastAsia="sk-SK"/>
        </w:rPr>
        <w:t xml:space="preserve">Vykonávanie bežnej údržby zabezpečujú Regionálne cesty Bratislava, a.s., organizácia poverená výkonom údržby a správy ciest na základe "Zmluvy o výkone správy majetku a o údržbe a rekonštrukcii ciest II a III. triedy", ktoré sú vo vlastníctve BSK. </w:t>
      </w:r>
    </w:p>
    <w:p w:rsidR="009D3914" w:rsidRDefault="009D3914" w:rsidP="009D391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565A43">
        <w:rPr>
          <w:rFonts w:cstheme="minorHAnsi"/>
          <w:sz w:val="24"/>
          <w:szCs w:val="24"/>
          <w:lang w:eastAsia="sk-SK"/>
        </w:rPr>
        <w:t xml:space="preserve">Pod bežnou údržbou sa rozumie všetka činnosť správcu na zabezpečenie zjazdnosti ciest II. a III. triedy počas celého roka (bežné opravy vozovky, oprava a obnova vodorovného a zvislého dopravného značenia, kosenie a postreky priľahlých pozemkov, čistenie priekop, rigolov a krajníc, výrez krov, stromov a ich likvidácia, odpratávanie cestných prekážok, čistenie ciest a priľahlých pozemkov, výkon správy, atď.), s výnimkou mimoriadnych udalostí. Zimná údržba sa vykonáva spravidla v období 15. november - 15. marec. </w:t>
      </w:r>
    </w:p>
    <w:p w:rsidR="009D3914" w:rsidRDefault="009D3914" w:rsidP="009D391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565A43">
        <w:rPr>
          <w:rFonts w:cstheme="minorHAnsi"/>
          <w:sz w:val="24"/>
          <w:szCs w:val="24"/>
          <w:lang w:eastAsia="sk-SK"/>
        </w:rPr>
        <w:t>Pod zimnou údržbou sa rozumie činnosť správcu na zabezpečenie zjazdnosti ciest (posyp zľadovateného povrchu vozovky, odhŕňanie snehu z vozovky, odvoz snehu, odstraňovanie cestných prekážok, atď.)</w:t>
      </w:r>
      <w:r>
        <w:rPr>
          <w:rFonts w:cstheme="minorHAnsi"/>
          <w:sz w:val="24"/>
          <w:szCs w:val="24"/>
          <w:lang w:eastAsia="sk-SK"/>
        </w:rPr>
        <w:t xml:space="preserve">. </w:t>
      </w:r>
    </w:p>
    <w:p w:rsidR="009D3914" w:rsidRPr="00565A43" w:rsidRDefault="009D3914" w:rsidP="009D3914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565A43">
        <w:rPr>
          <w:rFonts w:cstheme="minorHAnsi"/>
          <w:sz w:val="24"/>
          <w:szCs w:val="24"/>
          <w:lang w:eastAsia="sk-SK"/>
        </w:rPr>
        <w:t>Rekonštrukcie ciest sa budú v roku 201</w:t>
      </w:r>
      <w:r>
        <w:rPr>
          <w:rFonts w:cstheme="minorHAnsi"/>
          <w:sz w:val="24"/>
          <w:szCs w:val="24"/>
          <w:lang w:eastAsia="sk-SK"/>
        </w:rPr>
        <w:t>5</w:t>
      </w:r>
      <w:r w:rsidRPr="00565A43">
        <w:rPr>
          <w:rFonts w:cstheme="minorHAnsi"/>
          <w:sz w:val="24"/>
          <w:szCs w:val="24"/>
          <w:lang w:eastAsia="sk-SK"/>
        </w:rPr>
        <w:t xml:space="preserve"> vykonávať najmä na najviac opotrebovaných úsekoch, pričom sa bude prihliadať na dopravný význam komunikácií. Súčasťou rekonštrukcií bude aj úprava kanalizačných vpustí a kanalizačných poklopov, jarkov, cestných napojení, vodorovné a zvislé dopravné značenie, atď. </w:t>
      </w:r>
    </w:p>
    <w:p w:rsidR="001A57D7" w:rsidRDefault="001A57D7" w:rsidP="00B23E30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9D3914" w:rsidRDefault="009D3914" w:rsidP="00B23E30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1A57D7" w:rsidRDefault="001A57D7" w:rsidP="00B23E30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E5629" w:rsidRDefault="00BE5629" w:rsidP="00BE5629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sz w:val="36"/>
          <w:szCs w:val="36"/>
          <w:lang w:eastAsia="sk-SK"/>
        </w:rPr>
      </w:pPr>
      <w:r>
        <w:rPr>
          <w:rFonts w:cstheme="minorHAnsi"/>
          <w:b/>
          <w:bCs/>
          <w:color w:val="000080"/>
          <w:sz w:val="36"/>
          <w:szCs w:val="36"/>
          <w:lang w:eastAsia="sk-SK"/>
        </w:rPr>
        <w:t>Program 7: Doprava</w:t>
      </w:r>
    </w:p>
    <w:p w:rsidR="00BE5629" w:rsidRDefault="00BE5629" w:rsidP="00BE5629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>
        <w:rPr>
          <w:rFonts w:cstheme="minorHAnsi"/>
          <w:sz w:val="24"/>
          <w:szCs w:val="24"/>
          <w:lang w:eastAsia="sk-SK"/>
        </w:rPr>
        <w:t>Atraktívna a konkurencieschopná verejná doprava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"/>
        <w:gridCol w:w="2119"/>
        <w:gridCol w:w="1246"/>
        <w:gridCol w:w="1684"/>
        <w:gridCol w:w="649"/>
        <w:gridCol w:w="1684"/>
        <w:gridCol w:w="647"/>
        <w:gridCol w:w="1546"/>
        <w:gridCol w:w="662"/>
      </w:tblGrid>
      <w:tr w:rsidR="00BE562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5A0680" w:rsidTr="00B6183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5A0680" w:rsidTr="00B6183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629" w:rsidRDefault="00BE5629" w:rsidP="00F20F4F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10 128 503,</w:t>
            </w:r>
            <w:r w:rsidR="00F20F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6183B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6183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10 275 000,00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6183B" w:rsidP="00B6183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101,45</w:t>
            </w:r>
            <w:r w:rsidR="00BE562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6183B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6183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10 135 000,00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6183B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98,64</w:t>
            </w:r>
            <w:r w:rsidR="00BE562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6183B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6183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9 935 000,00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6183B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98,03</w:t>
            </w:r>
            <w:r w:rsidR="00BE562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B6183B" w:rsidTr="00B6183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83B" w:rsidRDefault="00B6183B" w:rsidP="00F20F4F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753 503,</w:t>
            </w:r>
            <w:r w:rsidR="00F20F4F">
              <w:rPr>
                <w:rFonts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6183B" w:rsidRPr="00B6183B" w:rsidRDefault="00B6183B" w:rsidP="00B6183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6183B">
              <w:rPr>
                <w:rFonts w:cstheme="minorHAnsi"/>
                <w:sz w:val="20"/>
                <w:szCs w:val="20"/>
                <w:lang w:eastAsia="sk-SK"/>
              </w:rPr>
              <w:t>1 100 000,00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5A068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</w:t>
            </w:r>
            <w:r w:rsidR="005A0680">
              <w:rPr>
                <w:rFonts w:cstheme="minorHAnsi"/>
                <w:sz w:val="20"/>
                <w:szCs w:val="20"/>
                <w:lang w:eastAsia="sk-SK"/>
              </w:rPr>
              <w:t>45,98</w:t>
            </w:r>
            <w:r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960 000,00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87,27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B6183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760 000,00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79,17 </w:t>
            </w:r>
          </w:p>
        </w:tc>
      </w:tr>
      <w:tr w:rsidR="00B6183B" w:rsidTr="00B6183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9 375 000,00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6183B" w:rsidRPr="00B6183B" w:rsidRDefault="00B6183B" w:rsidP="00B6183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6183B">
              <w:rPr>
                <w:rFonts w:cstheme="minorHAnsi"/>
                <w:sz w:val="20"/>
                <w:szCs w:val="20"/>
                <w:lang w:eastAsia="sk-SK"/>
              </w:rPr>
              <w:t>9 175 000,00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97,87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9 175 000,00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9 175 000,00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3B" w:rsidRDefault="00B6183B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BE5629" w:rsidRDefault="00BE5629" w:rsidP="00BE5629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>
        <w:rPr>
          <w:rFonts w:cstheme="minorHAnsi"/>
          <w:b/>
          <w:sz w:val="24"/>
          <w:szCs w:val="24"/>
          <w:lang w:eastAsia="sk-SK"/>
        </w:rPr>
        <w:t>Komentár:</w:t>
      </w:r>
      <w:r>
        <w:rPr>
          <w:rFonts w:cstheme="minorHAnsi"/>
          <w:sz w:val="24"/>
          <w:szCs w:val="24"/>
          <w:lang w:eastAsia="sk-SK"/>
        </w:rPr>
        <w:t xml:space="preserve"> Kompetencie BSK v oblasti cestnej dopravy a dráh vyplývajú zo zákona č. 56/2012 o cestnej doprave. Na zabezpečenie aktivít a činností v rámci programu Doprava, BSK financuje podprogramy Železničná doprava, Autobusová doprava a Bratislavská integrovaná doprava. </w:t>
      </w:r>
    </w:p>
    <w:p w:rsidR="00BE5629" w:rsidRPr="00BE5629" w:rsidRDefault="00BE5629" w:rsidP="00BE5629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  <w:r>
        <w:rPr>
          <w:rFonts w:cstheme="minorHAnsi"/>
          <w:b/>
          <w:bCs/>
          <w:color w:val="0000FF"/>
          <w:sz w:val="28"/>
          <w:szCs w:val="28"/>
          <w:lang w:eastAsia="sk-SK"/>
        </w:rPr>
        <w:t>Podprogram 7.1: Železničná doprava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26"/>
        <w:gridCol w:w="2254"/>
        <w:gridCol w:w="1183"/>
        <w:gridCol w:w="1580"/>
        <w:gridCol w:w="649"/>
        <w:gridCol w:w="1581"/>
        <w:gridCol w:w="649"/>
        <w:gridCol w:w="1581"/>
        <w:gridCol w:w="664"/>
      </w:tblGrid>
      <w:tr w:rsidR="00BE562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350 000,00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350 000,00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360 000,00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102,86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360 000,00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350 000,00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350 000,00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360 000,00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102,86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360 000,00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BE5629" w:rsidRDefault="00BE5629" w:rsidP="00BE5629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487"/>
        <w:gridCol w:w="2067"/>
        <w:gridCol w:w="2066"/>
        <w:gridCol w:w="2066"/>
        <w:gridCol w:w="2081"/>
      </w:tblGrid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Odbor dopravy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Zvýšiť počet cestujúcich prepravovaných ekologickejšou koľajovou dopravou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Prevádzka koľajovou dopravou spolu vlakokilometre za rok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Pr="00100FDC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100FDC">
              <w:rPr>
                <w:rFonts w:cstheme="minorHAnsi"/>
                <w:sz w:val="20"/>
                <w:szCs w:val="20"/>
                <w:lang w:eastAsia="sk-SK"/>
              </w:rPr>
              <w:t>65 380 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65 380 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65 380 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65 380 </w:t>
            </w:r>
          </w:p>
        </w:tc>
      </w:tr>
    </w:tbl>
    <w:p w:rsidR="00AA3A3A" w:rsidRDefault="00BE5629" w:rsidP="00BE5629">
      <w:pPr>
        <w:spacing w:before="100" w:beforeAutospacing="1" w:after="100" w:afterAutospacing="1" w:line="240" w:lineRule="auto"/>
        <w:rPr>
          <w:rFonts w:cstheme="minorHAnsi"/>
          <w:b/>
          <w:bCs/>
          <w:color w:val="0000FF"/>
          <w:sz w:val="28"/>
          <w:szCs w:val="28"/>
          <w:lang w:eastAsia="sk-SK"/>
        </w:rPr>
      </w:pPr>
      <w:r>
        <w:rPr>
          <w:rFonts w:cstheme="minorHAnsi"/>
          <w:b/>
          <w:bCs/>
          <w:sz w:val="24"/>
          <w:szCs w:val="24"/>
          <w:lang w:eastAsia="sk-SK"/>
        </w:rPr>
        <w:t xml:space="preserve">Komentár:  </w:t>
      </w:r>
      <w:r w:rsidRPr="00100401">
        <w:rPr>
          <w:rFonts w:cstheme="minorHAnsi"/>
          <w:sz w:val="24"/>
          <w:szCs w:val="24"/>
          <w:lang w:eastAsia="sk-SK"/>
        </w:rPr>
        <w:t xml:space="preserve">Na trati Zohor - Záhorská Ves </w:t>
      </w:r>
      <w:r w:rsidR="00DC1257">
        <w:rPr>
          <w:rFonts w:cstheme="minorHAnsi"/>
          <w:sz w:val="24"/>
          <w:szCs w:val="24"/>
          <w:lang w:eastAsia="sk-SK"/>
        </w:rPr>
        <w:t>je dopravný výkon realizovaný v rovnakom rozsahu ako v roku 2014. BSK v súčinnosti so Železničnou spoločnosťou Slovensko, a.s. chce dosiahnuť priaznivý pomer počtu prepravených osôb koľajovou dopravou optimalizáciou cestovných poriadkov, ich nadväznosťou na prípoje prímestskej autobusovej dopravy.</w:t>
      </w:r>
      <w:r>
        <w:rPr>
          <w:rFonts w:cstheme="minorHAnsi"/>
          <w:sz w:val="24"/>
          <w:szCs w:val="24"/>
          <w:lang w:eastAsia="sk-SK"/>
        </w:rPr>
        <w:br/>
      </w:r>
    </w:p>
    <w:p w:rsidR="00BE5629" w:rsidRPr="00BE5629" w:rsidRDefault="00BE5629" w:rsidP="00BE5629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>
        <w:rPr>
          <w:rFonts w:cstheme="minorHAnsi"/>
          <w:b/>
          <w:bCs/>
          <w:color w:val="0000FF"/>
          <w:sz w:val="28"/>
          <w:szCs w:val="28"/>
          <w:lang w:eastAsia="sk-SK"/>
        </w:rPr>
        <w:t>Podprogram 7.2: Autobusová doprava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55"/>
        <w:gridCol w:w="2324"/>
        <w:gridCol w:w="1143"/>
        <w:gridCol w:w="1599"/>
        <w:gridCol w:w="634"/>
        <w:gridCol w:w="1599"/>
        <w:gridCol w:w="649"/>
        <w:gridCol w:w="1600"/>
        <w:gridCol w:w="664"/>
      </w:tblGrid>
      <w:tr w:rsidR="00BE562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9 375 000,00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9 175 000,00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97,87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9 175 000,00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9 175 000,00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9 375 000,00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9 175 000,00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97,87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9 175 000,00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9 175 000,00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BE5629" w:rsidRDefault="00BE5629" w:rsidP="00BE5629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508"/>
        <w:gridCol w:w="1992"/>
        <w:gridCol w:w="2084"/>
        <w:gridCol w:w="2084"/>
        <w:gridCol w:w="2099"/>
      </w:tblGrid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Odbor dopravy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atraktívnosť hromadnej autobusovej dopravy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Počet dopravných výkonov (v km ) autobusovou dopravou spolu za rok [ km  ] 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BE562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12 175 000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12 175 000 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12 175 000 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12 175 000 </w:t>
            </w:r>
          </w:p>
        </w:tc>
      </w:tr>
    </w:tbl>
    <w:p w:rsidR="00BE5629" w:rsidRPr="00100401" w:rsidRDefault="00BE5629" w:rsidP="00BE5629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100401">
        <w:rPr>
          <w:rFonts w:cstheme="minorHAnsi"/>
          <w:sz w:val="24"/>
          <w:szCs w:val="24"/>
          <w:lang w:eastAsia="sk-SK"/>
        </w:rPr>
        <w:t>U prímestského autobusového dopravcu sa v rokoch 2015-2017 očakávajú dopravné výkony na úrovni roku 2014 pri zohľadnení primeraných vstupov u vývoja cien motorovej nafty, tržieb na cestovnom, počte cestujúcich, investíciách do ďalšieho nákupu autobusov, výške cestovného.</w:t>
      </w:r>
      <w:r>
        <w:rPr>
          <w:rFonts w:cstheme="minorHAnsi"/>
          <w:sz w:val="24"/>
          <w:szCs w:val="24"/>
          <w:lang w:eastAsia="sk-SK"/>
        </w:rPr>
        <w:t xml:space="preserve"> D</w:t>
      </w:r>
      <w:r w:rsidRPr="00100401">
        <w:rPr>
          <w:rFonts w:cstheme="minorHAnsi"/>
          <w:sz w:val="24"/>
          <w:szCs w:val="24"/>
          <w:lang w:eastAsia="sk-SK"/>
        </w:rPr>
        <w:t xml:space="preserve">opravca by sa mal v ďalších rokoch podieľať na rozšírení IDS do všetkých obcí, ktoré obsluhuje.  </w:t>
      </w:r>
    </w:p>
    <w:p w:rsidR="00BE5629" w:rsidRDefault="00BE5629" w:rsidP="00BE5629">
      <w:pPr>
        <w:spacing w:before="100" w:beforeAutospacing="1" w:after="100" w:afterAutospacing="1" w:line="240" w:lineRule="auto"/>
        <w:jc w:val="both"/>
        <w:rPr>
          <w:rFonts w:cstheme="minorHAnsi"/>
          <w:sz w:val="28"/>
          <w:szCs w:val="28"/>
          <w:lang w:eastAsia="sk-SK"/>
        </w:rPr>
      </w:pPr>
      <w:r>
        <w:rPr>
          <w:rFonts w:cstheme="minorHAnsi"/>
          <w:sz w:val="24"/>
          <w:szCs w:val="24"/>
          <w:lang w:eastAsia="sk-SK"/>
        </w:rPr>
        <w:br/>
      </w:r>
      <w:r>
        <w:rPr>
          <w:rFonts w:cstheme="minorHAnsi"/>
          <w:b/>
          <w:bCs/>
          <w:color w:val="0000FF"/>
          <w:sz w:val="28"/>
          <w:szCs w:val="28"/>
          <w:lang w:eastAsia="sk-SK"/>
        </w:rPr>
        <w:t>Podprogram 7.3: Bratislavská integrovaná doprava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50"/>
        <w:gridCol w:w="2208"/>
        <w:gridCol w:w="30"/>
        <w:gridCol w:w="1112"/>
        <w:gridCol w:w="1591"/>
        <w:gridCol w:w="649"/>
        <w:gridCol w:w="1641"/>
        <w:gridCol w:w="615"/>
        <w:gridCol w:w="1641"/>
        <w:gridCol w:w="630"/>
      </w:tblGrid>
      <w:tr w:rsidR="00BE5629" w:rsidTr="0010448B">
        <w:trPr>
          <w:tblCellSpacing w:w="15" w:type="dxa"/>
        </w:trPr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2F30A7" w:rsidTr="00AE660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4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2F30A7" w:rsidTr="00AE660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2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B2271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403 503,</w:t>
            </w:r>
            <w:r w:rsidR="00B2271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750 000,00</w:t>
            </w:r>
            <w:r w:rsidR="00BE562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2F30A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</w:t>
            </w:r>
            <w:r w:rsidR="002F30A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87,87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600 000,00</w:t>
            </w:r>
            <w:r w:rsidR="00BE562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80</w:t>
            </w:r>
            <w:r w:rsidR="00BE562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,00</w:t>
            </w:r>
            <w:r w:rsidR="00BE562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400 000,00</w:t>
            </w:r>
            <w:r w:rsidR="00BE562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2F30A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66,67</w:t>
            </w:r>
            <w:r w:rsidR="00BE562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2F30A7" w:rsidTr="00AE660A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2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B2271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403 503,</w:t>
            </w:r>
            <w:r w:rsidR="00B2271B">
              <w:rPr>
                <w:rFonts w:cstheme="minorHAnsi"/>
                <w:sz w:val="20"/>
                <w:szCs w:val="20"/>
                <w:lang w:eastAsia="sk-SK"/>
              </w:rPr>
              <w:t>00</w:t>
            </w:r>
            <w:r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750 000</w:t>
            </w:r>
            <w:r w:rsidR="00BE5629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Pr="002F30A7" w:rsidRDefault="002F30A7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2F30A7">
              <w:rPr>
                <w:rFonts w:cstheme="minorHAnsi"/>
                <w:bCs/>
                <w:sz w:val="20"/>
                <w:szCs w:val="20"/>
                <w:lang w:eastAsia="sk-SK"/>
              </w:rPr>
              <w:t>187,87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600 000</w:t>
            </w:r>
            <w:r w:rsidR="00BE5629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80</w:t>
            </w:r>
            <w:r w:rsidR="00BE5629"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2F30A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40</w:t>
            </w:r>
            <w:r w:rsidR="002F30A7">
              <w:rPr>
                <w:rFonts w:cstheme="minorHAnsi"/>
                <w:sz w:val="20"/>
                <w:szCs w:val="20"/>
                <w:lang w:eastAsia="sk-SK"/>
              </w:rPr>
              <w:t>0 000</w:t>
            </w:r>
            <w:r>
              <w:rPr>
                <w:rFonts w:cstheme="minorHAnsi"/>
                <w:sz w:val="20"/>
                <w:szCs w:val="20"/>
                <w:lang w:eastAsia="sk-SK"/>
              </w:rPr>
              <w:t xml:space="preserve">,00 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2F30A7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66,67</w:t>
            </w:r>
            <w:r w:rsidR="00BE5629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BE5629" w:rsidRDefault="00BE5629" w:rsidP="00BE5629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627"/>
        <w:gridCol w:w="2057"/>
        <w:gridCol w:w="1964"/>
        <w:gridCol w:w="2052"/>
        <w:gridCol w:w="2067"/>
      </w:tblGrid>
      <w:tr w:rsidR="00BE5629" w:rsidTr="0010448B">
        <w:trPr>
          <w:tblCellSpacing w:w="15" w:type="dxa"/>
        </w:trPr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Zavedenie integrovaného dopravného systému v BSK</w:t>
            </w:r>
          </w:p>
        </w:tc>
      </w:tr>
      <w:tr w:rsidR="00BE5629" w:rsidTr="0010448B">
        <w:trPr>
          <w:tblCellSpacing w:w="15" w:type="dxa"/>
        </w:trPr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37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Počet vozokilometrov/rok integrovanou dopravou spolu za rok</w:t>
            </w:r>
          </w:p>
        </w:tc>
      </w:tr>
      <w:tr w:rsidR="00BE5629" w:rsidTr="0010448B">
        <w:trPr>
          <w:tblCellSpacing w:w="15" w:type="dxa"/>
        </w:trPr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BE5629" w:rsidTr="0010448B">
        <w:trPr>
          <w:tblCellSpacing w:w="15" w:type="dxa"/>
        </w:trPr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Pr="00F80088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80088">
              <w:rPr>
                <w:rFonts w:cstheme="minorHAnsi"/>
                <w:sz w:val="20"/>
                <w:szCs w:val="20"/>
                <w:lang w:eastAsia="sk-SK"/>
              </w:rPr>
              <w:t>10 127 000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11 252 000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 11 252 000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5629" w:rsidRDefault="00BE5629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 11 252 000</w:t>
            </w:r>
          </w:p>
        </w:tc>
      </w:tr>
    </w:tbl>
    <w:p w:rsidR="00BE5629" w:rsidRPr="00F80088" w:rsidRDefault="00BE5629" w:rsidP="00BE5629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80088">
        <w:rPr>
          <w:rFonts w:cstheme="minorHAnsi"/>
          <w:sz w:val="24"/>
          <w:szCs w:val="24"/>
          <w:lang w:eastAsia="sk-SK"/>
        </w:rPr>
        <w:t>BID a.s. je spoločnosť založená akcionármi BSK a Hlavným mestom SR Bratislava. Financovanie spoločnosti sa realizuje pomerným spôsobom, podľa kapitálovej účasti akcionárov, na základe uzatvorenej mandátnej zmluvy a jej dodatkov. Organizácia pokračuje v prípravných prácach na zavedenie II. etapy IDS BK do všetkých obcí kraja a odstraňovaní nezrovnalostí v systéme zo zavedenej 1. etapy IDS BK. V rokoch 2015-2017 sa očakáva rozšírenie IDS a sprevádzkovanie jeho kompletného systému, t.j. nielen o predplatné cestovné lístky, ale aj uplatňovanie cestovných lístkov na jednu cestu.</w:t>
      </w:r>
    </w:p>
    <w:p w:rsidR="00BE5629" w:rsidRDefault="00BE5629" w:rsidP="00BE5629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:rsidR="00BE5629" w:rsidRDefault="00BE5629" w:rsidP="00BE5629"/>
    <w:p w:rsidR="001A57D7" w:rsidRDefault="001A57D7" w:rsidP="00B23E30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E5629" w:rsidRDefault="00BE5629" w:rsidP="00B23E30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E5629" w:rsidRDefault="00BE5629" w:rsidP="00B23E30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E5629" w:rsidRDefault="00BE5629" w:rsidP="00B23E30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BE5629" w:rsidRDefault="00BE5629" w:rsidP="00B23E30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DB1250" w:rsidRDefault="00DB1250" w:rsidP="00A20AC5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DB1250" w:rsidRDefault="00DB1250" w:rsidP="00A20AC5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1A57D7" w:rsidRDefault="001A57D7" w:rsidP="00A20AC5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A40EF8" w:rsidRPr="00B25B8B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sz w:val="36"/>
          <w:szCs w:val="36"/>
          <w:lang w:eastAsia="sk-SK"/>
        </w:rPr>
      </w:pPr>
      <w:r w:rsidRPr="00B25B8B">
        <w:rPr>
          <w:rFonts w:cstheme="minorHAnsi"/>
          <w:b/>
          <w:bCs/>
          <w:color w:val="000080"/>
          <w:sz w:val="36"/>
          <w:szCs w:val="36"/>
          <w:lang w:eastAsia="sk-SK"/>
        </w:rPr>
        <w:t>Program 8: Vzdelávanie</w:t>
      </w:r>
    </w:p>
    <w:p w:rsidR="00A40EF8" w:rsidRPr="00B25B8B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B25B8B">
        <w:rPr>
          <w:rFonts w:cstheme="minorHAnsi"/>
          <w:sz w:val="24"/>
          <w:szCs w:val="24"/>
          <w:lang w:eastAsia="sk-SK"/>
        </w:rPr>
        <w:t>Bratislavský samosprávny kraj otvorený vzdelaniu a kvalitnému poznaniu</w:t>
      </w:r>
    </w:p>
    <w:tbl>
      <w:tblPr>
        <w:tblW w:w="497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2415"/>
        <w:gridCol w:w="1437"/>
        <w:gridCol w:w="1436"/>
        <w:gridCol w:w="718"/>
        <w:gridCol w:w="1293"/>
        <w:gridCol w:w="718"/>
        <w:gridCol w:w="1353"/>
        <w:gridCol w:w="812"/>
      </w:tblGrid>
      <w:tr w:rsidR="00A40EF8" w:rsidRPr="00B25B8B" w:rsidTr="0010448B">
        <w:trPr>
          <w:trHeight w:val="244"/>
          <w:tblCellSpacing w:w="15" w:type="dxa"/>
        </w:trPr>
        <w:tc>
          <w:tcPr>
            <w:tcW w:w="10501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1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43545" w:rsidTr="0010448B">
        <w:trPr>
          <w:trHeight w:val="259"/>
          <w:tblCellSpacing w:w="15" w:type="dxa"/>
        </w:trPr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2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1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44 095 746,48 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45 383 507,60</w:t>
            </w: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102,92</w:t>
            </w: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45 209 758,80</w:t>
            </w: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99,62</w:t>
            </w: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45 324 183,00 </w:t>
            </w:r>
          </w:p>
        </w:tc>
        <w:tc>
          <w:tcPr>
            <w:tcW w:w="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435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>100,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>25</w:t>
            </w:r>
            <w:r w:rsidRPr="0024354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2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1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16 356 736,00 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16 088 948,00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98,36 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16 110 032,00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100,13 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16 152 338,00 </w:t>
            </w:r>
          </w:p>
        </w:tc>
        <w:tc>
          <w:tcPr>
            <w:tcW w:w="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100,26 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2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1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5 759 469,00 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5 670 608,00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98,46 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5 673 007,00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100,04 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5 687 906,00 </w:t>
            </w:r>
          </w:p>
        </w:tc>
        <w:tc>
          <w:tcPr>
            <w:tcW w:w="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100,26 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2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1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6 300 831,48 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7 562 781,60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120,03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7 330 660,80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96,93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7 324 138,00 </w:t>
            </w:r>
          </w:p>
        </w:tc>
        <w:tc>
          <w:tcPr>
            <w:tcW w:w="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99,91 </w:t>
            </w:r>
          </w:p>
        </w:tc>
      </w:tr>
      <w:tr w:rsidR="00A40EF8" w:rsidRPr="00B25B8B" w:rsidTr="0010448B">
        <w:trPr>
          <w:trHeight w:val="259"/>
          <w:tblCellSpacing w:w="15" w:type="dxa"/>
        </w:trPr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2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1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15 678 710,00 </w:t>
            </w:r>
          </w:p>
        </w:tc>
        <w:tc>
          <w:tcPr>
            <w:tcW w:w="1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16 061 170,00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102,44 </w:t>
            </w:r>
          </w:p>
        </w:tc>
        <w:tc>
          <w:tcPr>
            <w:tcW w:w="12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16 096 059,00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100,22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16 159 801,00 </w:t>
            </w:r>
          </w:p>
        </w:tc>
        <w:tc>
          <w:tcPr>
            <w:tcW w:w="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100,40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7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0"/>
        <w:gridCol w:w="1911"/>
        <w:gridCol w:w="1920"/>
        <w:gridCol w:w="1610"/>
        <w:gridCol w:w="2311"/>
      </w:tblGrid>
      <w:tr w:rsidR="00A40EF8" w:rsidRPr="00B25B8B" w:rsidTr="0010448B">
        <w:trPr>
          <w:trHeight w:val="247"/>
          <w:tblCellSpacing w:w="15" w:type="dxa"/>
        </w:trPr>
        <w:tc>
          <w:tcPr>
            <w:tcW w:w="1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8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B25B8B" w:rsidTr="0010448B">
        <w:trPr>
          <w:trHeight w:val="511"/>
          <w:tblCellSpacing w:w="15" w:type="dxa"/>
        </w:trPr>
        <w:tc>
          <w:tcPr>
            <w:tcW w:w="1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8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plynulý výchovno-vzdelávací proces, ubytovanie, stravovanie a</w:t>
            </w:r>
            <w:r w:rsidR="006E30A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 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voľno</w:t>
            </w:r>
            <w:r w:rsidR="006E30A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-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časové aktivity pre žiakov</w:t>
            </w:r>
          </w:p>
        </w:tc>
      </w:tr>
      <w:tr w:rsidR="00A40EF8" w:rsidRPr="00B25B8B" w:rsidTr="0010448B">
        <w:trPr>
          <w:trHeight w:val="247"/>
          <w:tblCellSpacing w:w="15" w:type="dxa"/>
        </w:trPr>
        <w:tc>
          <w:tcPr>
            <w:tcW w:w="1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8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</w:t>
            </w:r>
          </w:p>
        </w:tc>
      </w:tr>
      <w:tr w:rsidR="00A40EF8" w:rsidRPr="00B25B8B" w:rsidTr="0010448B">
        <w:trPr>
          <w:trHeight w:val="247"/>
          <w:tblCellSpacing w:w="15" w:type="dxa"/>
        </w:trPr>
        <w:tc>
          <w:tcPr>
            <w:tcW w:w="1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7"/>
          <w:tblCellSpacing w:w="15" w:type="dxa"/>
        </w:trPr>
        <w:tc>
          <w:tcPr>
            <w:tcW w:w="1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29</w:t>
            </w:r>
            <w:r w:rsidR="00E61C82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937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</w:t>
            </w:r>
            <w:r w:rsidR="00E61C82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186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</w:t>
            </w:r>
            <w:r w:rsidR="00E61C82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186</w:t>
            </w:r>
          </w:p>
        </w:tc>
        <w:tc>
          <w:tcPr>
            <w:tcW w:w="10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</w:t>
            </w:r>
            <w:r w:rsidR="00E61C82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186</w:t>
            </w:r>
          </w:p>
        </w:tc>
      </w:tr>
      <w:tr w:rsidR="00A40EF8" w:rsidRPr="00B25B8B" w:rsidTr="0010448B">
        <w:trPr>
          <w:trHeight w:val="263"/>
          <w:tblCellSpacing w:w="15" w:type="dxa"/>
        </w:trPr>
        <w:tc>
          <w:tcPr>
            <w:tcW w:w="1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358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škôl a školských zariadení</w:t>
            </w:r>
          </w:p>
        </w:tc>
      </w:tr>
      <w:tr w:rsidR="00A40EF8" w:rsidRPr="00B25B8B" w:rsidTr="0010448B">
        <w:trPr>
          <w:trHeight w:val="247"/>
          <w:tblCellSpacing w:w="15" w:type="dxa"/>
        </w:trPr>
        <w:tc>
          <w:tcPr>
            <w:tcW w:w="1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7"/>
          <w:tblCellSpacing w:w="15" w:type="dxa"/>
        </w:trPr>
        <w:tc>
          <w:tcPr>
            <w:tcW w:w="1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168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166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166</w:t>
            </w:r>
          </w:p>
        </w:tc>
        <w:tc>
          <w:tcPr>
            <w:tcW w:w="10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166</w:t>
            </w:r>
          </w:p>
        </w:tc>
      </w:tr>
    </w:tbl>
    <w:p w:rsidR="006176F3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B25B8B">
        <w:rPr>
          <w:rFonts w:cstheme="minorHAnsi"/>
          <w:sz w:val="24"/>
          <w:szCs w:val="24"/>
          <w:lang w:eastAsia="sk-SK"/>
        </w:rPr>
        <w:t>Hlavnou úlohou B</w:t>
      </w:r>
      <w:r w:rsidR="006176F3">
        <w:rPr>
          <w:rFonts w:cstheme="minorHAnsi"/>
          <w:sz w:val="24"/>
          <w:szCs w:val="24"/>
          <w:lang w:eastAsia="sk-SK"/>
        </w:rPr>
        <w:t>SK</w:t>
      </w:r>
      <w:r w:rsidRPr="00B25B8B">
        <w:rPr>
          <w:rFonts w:cstheme="minorHAnsi"/>
          <w:sz w:val="24"/>
          <w:szCs w:val="24"/>
          <w:lang w:eastAsia="sk-SK"/>
        </w:rPr>
        <w:t xml:space="preserve"> v oblasti vzdelávania je schopnosť pripravovať kvalifikovaných stredoškolsky vzdelaných odborníkov pre potreby praxe, remeslá a aj pre vysokoškolské štúdium doma i v zahraničí. Regionálna samospráva má najväčší podiel zodpovednosti na fungovaní národného hospodárstva, pretože zabezpečuje vyškolených pracovníkov a zároveň pripravuje podmienky pre študentov na ďalšie vzdelávanie. Pre uplatnenie sa na trhu práce a začlenenia sa do spoločnosti dáva regionálne školstvo základ pre fungovanie priemyslu, poľnohospodárstva, rozvoj remesiel a duševný rozvoj nielen mladých ľudí, ale ľudí všetkých vekových kategórií prostredníctvom podpory celoživotného vzdelávania. </w:t>
      </w:r>
    </w:p>
    <w:p w:rsidR="006176F3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sz w:val="24"/>
          <w:szCs w:val="24"/>
          <w:lang w:eastAsia="sk-SK"/>
        </w:rPr>
        <w:t>Vzhľadom na rastúce kvalifikačné nároky na trhu práce je stredoškolské vzdelanie základným predpokladom úspešného uplatnenia sa na trhu práce.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B25B8B">
        <w:rPr>
          <w:rFonts w:cstheme="minorHAnsi"/>
          <w:sz w:val="24"/>
          <w:szCs w:val="24"/>
          <w:lang w:eastAsia="sk-SK"/>
        </w:rPr>
        <w:t>Jednou z priorít B</w:t>
      </w:r>
      <w:r w:rsidR="006176F3">
        <w:rPr>
          <w:rFonts w:cstheme="minorHAnsi"/>
          <w:sz w:val="24"/>
          <w:szCs w:val="24"/>
          <w:lang w:eastAsia="sk-SK"/>
        </w:rPr>
        <w:t>SK</w:t>
      </w:r>
      <w:r w:rsidRPr="00B25B8B">
        <w:rPr>
          <w:rFonts w:cstheme="minorHAnsi"/>
          <w:sz w:val="24"/>
          <w:szCs w:val="24"/>
          <w:lang w:eastAsia="sk-SK"/>
        </w:rPr>
        <w:t xml:space="preserve"> na roky 2015 -2017 je podpora celoživotného vzdelávania. Projekty celoživotného vzdelávania sa rozvíjajú v Spojenej škole v Ivanke pri Dunaji, kde vzniklo Centrum odborného vzdelávania pre oblasť poľnohospodárstva a rozvoja vidieka, v SOŠ informačných technológií, Hlin</w:t>
      </w:r>
      <w:r>
        <w:rPr>
          <w:rFonts w:cstheme="minorHAnsi"/>
          <w:sz w:val="24"/>
          <w:szCs w:val="24"/>
          <w:lang w:eastAsia="sk-SK"/>
        </w:rPr>
        <w:t>i</w:t>
      </w:r>
      <w:r w:rsidRPr="00B25B8B">
        <w:rPr>
          <w:rFonts w:cstheme="minorHAnsi"/>
          <w:sz w:val="24"/>
          <w:szCs w:val="24"/>
          <w:lang w:eastAsia="sk-SK"/>
        </w:rPr>
        <w:t>ck</w:t>
      </w:r>
      <w:r>
        <w:rPr>
          <w:rFonts w:cstheme="minorHAnsi"/>
          <w:sz w:val="24"/>
          <w:szCs w:val="24"/>
          <w:lang w:eastAsia="sk-SK"/>
        </w:rPr>
        <w:t>á</w:t>
      </w:r>
      <w:r w:rsidRPr="00B25B8B">
        <w:rPr>
          <w:rFonts w:cstheme="minorHAnsi"/>
          <w:sz w:val="24"/>
          <w:szCs w:val="24"/>
          <w:lang w:eastAsia="sk-SK"/>
        </w:rPr>
        <w:t xml:space="preserve"> 1 v Bratislave, ktorá pôsobí ako Centrum odborného vzdelávania a prípravy pre oblasť elektrotechniky a informačných technológií a v SOŠ hotelových služieb a gastronómie, Farského 9 </w:t>
      </w:r>
      <w:r w:rsidR="007E57D5">
        <w:rPr>
          <w:rFonts w:cstheme="minorHAnsi"/>
          <w:sz w:val="24"/>
          <w:szCs w:val="24"/>
          <w:lang w:eastAsia="sk-SK"/>
        </w:rPr>
        <w:br/>
      </w:r>
      <w:r w:rsidRPr="00B25B8B">
        <w:rPr>
          <w:rFonts w:cstheme="minorHAnsi"/>
          <w:sz w:val="24"/>
          <w:szCs w:val="24"/>
          <w:lang w:eastAsia="sk-SK"/>
        </w:rPr>
        <w:t xml:space="preserve">v Bratislave, ktorá pôsobí ako Centrum odborného vzdelávania a prípravy pre oblasť potravinárstva. </w:t>
      </w:r>
      <w:r w:rsidR="007E57D5">
        <w:rPr>
          <w:rFonts w:cstheme="minorHAnsi"/>
          <w:sz w:val="24"/>
          <w:szCs w:val="24"/>
          <w:lang w:eastAsia="sk-SK"/>
        </w:rPr>
        <w:br/>
      </w:r>
      <w:r w:rsidRPr="007E57D5">
        <w:rPr>
          <w:rFonts w:cstheme="minorHAnsi"/>
          <w:sz w:val="24"/>
          <w:szCs w:val="24"/>
          <w:lang w:eastAsia="sk-SK"/>
        </w:rPr>
        <w:t xml:space="preserve">V školskom roku 2014/2015 sa </w:t>
      </w:r>
      <w:r w:rsidR="007E57D5" w:rsidRPr="007E57D5">
        <w:rPr>
          <w:rFonts w:cstheme="minorHAnsi"/>
          <w:sz w:val="24"/>
          <w:szCs w:val="24"/>
          <w:lang w:eastAsia="sk-SK"/>
        </w:rPr>
        <w:t>zriaďuje od 1.1.2015</w:t>
      </w:r>
      <w:r w:rsidRPr="007E57D5">
        <w:rPr>
          <w:rFonts w:cstheme="minorHAnsi"/>
          <w:sz w:val="24"/>
          <w:szCs w:val="24"/>
          <w:lang w:eastAsia="sk-SK"/>
        </w:rPr>
        <w:t xml:space="preserve"> Cent</w:t>
      </w:r>
      <w:r w:rsidR="007E57D5">
        <w:rPr>
          <w:rFonts w:cstheme="minorHAnsi"/>
          <w:sz w:val="24"/>
          <w:szCs w:val="24"/>
          <w:lang w:eastAsia="sk-SK"/>
        </w:rPr>
        <w:t>r</w:t>
      </w:r>
      <w:r w:rsidR="007E57D5" w:rsidRPr="007E57D5">
        <w:rPr>
          <w:rFonts w:cstheme="minorHAnsi"/>
          <w:sz w:val="24"/>
          <w:szCs w:val="24"/>
          <w:lang w:eastAsia="sk-SK"/>
        </w:rPr>
        <w:t>um</w:t>
      </w:r>
      <w:r w:rsidRPr="007E57D5">
        <w:rPr>
          <w:rFonts w:cstheme="minorHAnsi"/>
          <w:sz w:val="24"/>
          <w:szCs w:val="24"/>
          <w:lang w:eastAsia="sk-SK"/>
        </w:rPr>
        <w:t xml:space="preserve"> odborného vzdelávania a prípravy pre oblasť stavebníctva na SOŠ</w:t>
      </w:r>
      <w:r w:rsidRPr="00B25B8B">
        <w:rPr>
          <w:rFonts w:cstheme="minorHAnsi"/>
          <w:sz w:val="24"/>
          <w:szCs w:val="24"/>
          <w:lang w:eastAsia="sk-SK"/>
        </w:rPr>
        <w:t xml:space="preserve"> Iv</w:t>
      </w:r>
      <w:r>
        <w:rPr>
          <w:rFonts w:cstheme="minorHAnsi"/>
          <w:sz w:val="24"/>
          <w:szCs w:val="24"/>
          <w:lang w:eastAsia="sk-SK"/>
        </w:rPr>
        <w:t>a</w:t>
      </w:r>
      <w:r w:rsidRPr="00B25B8B">
        <w:rPr>
          <w:rFonts w:cstheme="minorHAnsi"/>
          <w:sz w:val="24"/>
          <w:szCs w:val="24"/>
          <w:lang w:eastAsia="sk-SK"/>
        </w:rPr>
        <w:t>nsk</w:t>
      </w:r>
      <w:r w:rsidR="007E57D5">
        <w:rPr>
          <w:rFonts w:cstheme="minorHAnsi"/>
          <w:sz w:val="24"/>
          <w:szCs w:val="24"/>
          <w:lang w:eastAsia="sk-SK"/>
        </w:rPr>
        <w:t>a</w:t>
      </w:r>
      <w:r w:rsidRPr="00B25B8B">
        <w:rPr>
          <w:rFonts w:cstheme="minorHAnsi"/>
          <w:sz w:val="24"/>
          <w:szCs w:val="24"/>
          <w:lang w:eastAsia="sk-SK"/>
        </w:rPr>
        <w:t xml:space="preserve"> cesta 21, Bratislava. </w:t>
      </w:r>
    </w:p>
    <w:p w:rsidR="006176F3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sz w:val="24"/>
          <w:szCs w:val="24"/>
          <w:lang w:eastAsia="sk-SK"/>
        </w:rPr>
        <w:t>Na rozvoj existujúcich a vytváranie nových centier odborného vzdelávania a prípravy sú v rozpočte BSK na rok 2015 - 2017 zapracované finančné prostriedky v zmysle schváleného Akčného plánu BSK na roky 2014 - 2020 v Programe 3 - Interné služby, Podprograme 3.3. Majetok - investície, údržba.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B25B8B">
        <w:rPr>
          <w:rFonts w:cstheme="minorHAnsi"/>
          <w:sz w:val="24"/>
          <w:szCs w:val="24"/>
          <w:lang w:eastAsia="sk-SK"/>
        </w:rPr>
        <w:t>Na zabezpečenie všetkých aktivít a činností v rámci programu Vzdelávanie financuje B</w:t>
      </w:r>
      <w:r w:rsidR="006176F3">
        <w:rPr>
          <w:rFonts w:cstheme="minorHAnsi"/>
          <w:sz w:val="24"/>
          <w:szCs w:val="24"/>
          <w:lang w:eastAsia="sk-SK"/>
        </w:rPr>
        <w:t>SK</w:t>
      </w:r>
      <w:r w:rsidRPr="00B25B8B">
        <w:rPr>
          <w:rFonts w:cstheme="minorHAnsi"/>
          <w:sz w:val="24"/>
          <w:szCs w:val="24"/>
          <w:lang w:eastAsia="sk-SK"/>
        </w:rPr>
        <w:t xml:space="preserve"> nasledovné podprogramy: Školský úrad, Všeobecné vzdelávanie, Odborné vzdelávanie, Školské stravovanie, Školské ubytovanie, Voľno-časové aktivity, Neštátni zriaďovatelia ZUŠ a školských zariadení, Strediská odbornej praxe a Ostatné výdavky na školstvo.</w:t>
      </w:r>
      <w:r>
        <w:rPr>
          <w:rFonts w:cstheme="minorHAnsi"/>
          <w:sz w:val="24"/>
          <w:szCs w:val="24"/>
          <w:lang w:eastAsia="sk-SK"/>
        </w:rPr>
        <w:t xml:space="preserve"> </w:t>
      </w:r>
    </w:p>
    <w:p w:rsidR="006176F3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sz w:val="24"/>
          <w:szCs w:val="24"/>
          <w:lang w:eastAsia="sk-SK"/>
        </w:rPr>
        <w:t xml:space="preserve">Výška rozpočtov je v podprograme Všeobecné vzdelávanie a Odborné vzdelávanie napočítaná v súlade </w:t>
      </w:r>
      <w:r w:rsidR="007814DC">
        <w:rPr>
          <w:rFonts w:cstheme="minorHAnsi"/>
          <w:sz w:val="24"/>
          <w:szCs w:val="24"/>
          <w:lang w:eastAsia="sk-SK"/>
        </w:rPr>
        <w:br/>
      </w:r>
      <w:r w:rsidRPr="00B25B8B">
        <w:rPr>
          <w:rFonts w:cstheme="minorHAnsi"/>
          <w:sz w:val="24"/>
          <w:szCs w:val="24"/>
          <w:lang w:eastAsia="sk-SK"/>
        </w:rPr>
        <w:t>s platnou legislatívou. V podprogramoch Školské stravovanie, Školské ubytovanie, Voľno-časové aktivity, Neštátni zriaďovatelia ZUŠ a školských zariadení a Strediská odbornej praxe sú rozpočty napočítané v zmysle aktuálneho všeobecne záväzného nariadenia, schváleného Zastupiteľstvom BSK.</w:t>
      </w:r>
      <w:r>
        <w:rPr>
          <w:rFonts w:cstheme="minorHAnsi"/>
          <w:sz w:val="24"/>
          <w:szCs w:val="24"/>
          <w:lang w:eastAsia="sk-SK"/>
        </w:rPr>
        <w:t xml:space="preserve"> </w:t>
      </w:r>
    </w:p>
    <w:p w:rsidR="00A40EF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sz w:val="24"/>
          <w:szCs w:val="24"/>
          <w:lang w:eastAsia="sk-SK"/>
        </w:rPr>
        <w:t xml:space="preserve">Podprogram Ostatné výdavky na školstvo tvoria finančné prostriedky na prenesené a originálne kompetencie. Pri prenesených kompetenciách sa predpokladajú ostatné výdavky na pokrytie potrieb, ktoré vzniknú s poklesom žiakov v novom školskom roku a originálne kompetencie zahŕňajú finančné prostriedky, ktoré budú použité na financovanie školských súťaží, spolufinancovanie projektov, nákladov v súvislosti </w:t>
      </w:r>
      <w:r w:rsidR="00B75B54">
        <w:rPr>
          <w:rFonts w:cstheme="minorHAnsi"/>
          <w:sz w:val="24"/>
          <w:szCs w:val="24"/>
          <w:lang w:eastAsia="sk-SK"/>
        </w:rPr>
        <w:br/>
      </w:r>
      <w:r w:rsidRPr="00B25B8B">
        <w:rPr>
          <w:rFonts w:cstheme="minorHAnsi"/>
          <w:sz w:val="24"/>
          <w:szCs w:val="24"/>
          <w:lang w:eastAsia="sk-SK"/>
        </w:rPr>
        <w:t>s optimalizáciou siete škôl a školských zariadení, výročia škôl, dane z nehnuteľností, revízií, nových výkonov, vybavenia škôl a školských zariadení, novozaradených neštátnych škôl a školských zariadení v zmysle platného všeobecne záväzného nariadenia a iné aktivity škôl. Súčasťou Ostatných výdavkov na originálne kompetencie je plnenie ďalšej priority BSK v oblasti vzdelávania, a to vypracovanie motivačného systému odmeňovania pedagogických a nepedagogických zamestnancov a čiastka, potrebná na vykrytie týchto výdavkov je započítaná v t</w:t>
      </w:r>
      <w:r>
        <w:rPr>
          <w:rFonts w:cstheme="minorHAnsi"/>
          <w:sz w:val="24"/>
          <w:szCs w:val="24"/>
          <w:lang w:eastAsia="sk-SK"/>
        </w:rPr>
        <w:t xml:space="preserve">omto podprograme od roku 2013. </w:t>
      </w:r>
      <w:r w:rsidRPr="00B25B8B">
        <w:rPr>
          <w:rFonts w:cstheme="minorHAnsi"/>
          <w:sz w:val="24"/>
          <w:szCs w:val="24"/>
          <w:lang w:eastAsia="sk-SK"/>
        </w:rPr>
        <w:t>Nárast alebo pokles žiakov môžeme špecifikovať len z globálneho hľadiska, pretože v súčasnosti zaznamenáva stredoškolské vzdelávanie pokles žiakov. Dopočítanie normatívov na nové počty žiakov sa uskutoční až po vydaní nového nariadenia vlády SR, ktoré upraví výšku normatívnych príspevkov pre školy a školské zariadenia na nový kalendárny</w:t>
      </w:r>
      <w:r>
        <w:rPr>
          <w:rFonts w:cstheme="minorHAnsi"/>
          <w:sz w:val="24"/>
          <w:szCs w:val="24"/>
          <w:lang w:eastAsia="sk-SK"/>
        </w:rPr>
        <w:t xml:space="preserve"> rok.</w:t>
      </w:r>
    </w:p>
    <w:p w:rsidR="00A40EF8" w:rsidRPr="00243545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b/>
          <w:bCs/>
          <w:color w:val="0000FF"/>
          <w:sz w:val="28"/>
          <w:szCs w:val="28"/>
          <w:lang w:eastAsia="sk-SK"/>
        </w:rPr>
        <w:t>Podprogram 8.1: Školský úrad</w:t>
      </w:r>
    </w:p>
    <w:p w:rsidR="00A40EF8" w:rsidRPr="00B25B8B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B25B8B">
        <w:rPr>
          <w:rFonts w:cstheme="minorHAnsi"/>
          <w:sz w:val="24"/>
          <w:szCs w:val="24"/>
          <w:lang w:eastAsia="sk-SK"/>
        </w:rPr>
        <w:t>Koncepčný a metodicky riadený výchovno-vzdelávací systém v sieti škôl a školských zariadení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2446"/>
        <w:gridCol w:w="1437"/>
        <w:gridCol w:w="1451"/>
        <w:gridCol w:w="773"/>
        <w:gridCol w:w="1284"/>
        <w:gridCol w:w="872"/>
        <w:gridCol w:w="1198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6E235C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33 751,00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33 797,00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100,14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33 797,00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33 797,00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19 071,00 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18 826,00 </w:t>
            </w:r>
          </w:p>
        </w:tc>
        <w:tc>
          <w:tcPr>
            <w:tcW w:w="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98,72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18 826,00 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18 826,00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8 611,00 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8 902,00 </w:t>
            </w:r>
          </w:p>
        </w:tc>
        <w:tc>
          <w:tcPr>
            <w:tcW w:w="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103,38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8 902,00 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8 902,00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6 069,00 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6 069,00 </w:t>
            </w:r>
          </w:p>
        </w:tc>
        <w:tc>
          <w:tcPr>
            <w:tcW w:w="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6 069,00 </w:t>
            </w:r>
          </w:p>
        </w:tc>
        <w:tc>
          <w:tcPr>
            <w:tcW w:w="3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6 069,00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574"/>
        <w:gridCol w:w="2042"/>
        <w:gridCol w:w="2042"/>
        <w:gridCol w:w="2057"/>
      </w:tblGrid>
      <w:tr w:rsidR="00A40EF8" w:rsidRPr="00B25B8B" w:rsidTr="0010448B">
        <w:trPr>
          <w:trHeight w:val="24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B25B8B" w:rsidTr="0010448B">
        <w:trPr>
          <w:trHeight w:val="25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organizačné riadenie škôl a školských zariadení</w:t>
            </w:r>
          </w:p>
        </w:tc>
      </w:tr>
      <w:tr w:rsidR="00A40EF8" w:rsidRPr="00B25B8B" w:rsidTr="0010448B">
        <w:trPr>
          <w:trHeight w:val="24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realizovaných seminárov a školení spolu za rok</w:t>
            </w:r>
          </w:p>
        </w:tc>
      </w:tr>
      <w:tr w:rsidR="00A40EF8" w:rsidRPr="00B25B8B" w:rsidTr="0010448B">
        <w:trPr>
          <w:trHeight w:val="24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</w:t>
            </w:r>
          </w:p>
        </w:tc>
      </w:tr>
      <w:tr w:rsidR="00A40EF8" w:rsidRPr="00B25B8B" w:rsidTr="0010448B">
        <w:trPr>
          <w:trHeight w:val="25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pracovných porád s riaditeľmi škôl a školských zariadení spolu za rok</w:t>
            </w:r>
          </w:p>
        </w:tc>
      </w:tr>
      <w:tr w:rsidR="00A40EF8" w:rsidRPr="00B25B8B" w:rsidTr="0010448B">
        <w:trPr>
          <w:trHeight w:val="24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</w:t>
            </w:r>
          </w:p>
        </w:tc>
      </w:tr>
    </w:tbl>
    <w:p w:rsidR="000C0EBC" w:rsidRPr="006176F3" w:rsidRDefault="00A40EF8" w:rsidP="006176F3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25B8B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B25B8B">
        <w:rPr>
          <w:rFonts w:cstheme="minorHAnsi"/>
          <w:sz w:val="24"/>
          <w:szCs w:val="24"/>
          <w:lang w:eastAsia="sk-SK"/>
        </w:rPr>
        <w:t xml:space="preserve">Úlohou školského úradu je vytvárať koncepčné predpoklady pre vývoj škôl a školských zariadení </w:t>
      </w:r>
      <w:r w:rsidR="00955B4D">
        <w:rPr>
          <w:rFonts w:cstheme="minorHAnsi"/>
          <w:sz w:val="24"/>
          <w:szCs w:val="24"/>
          <w:lang w:eastAsia="sk-SK"/>
        </w:rPr>
        <w:br/>
      </w:r>
      <w:r w:rsidRPr="00B25B8B">
        <w:rPr>
          <w:rFonts w:cstheme="minorHAnsi"/>
          <w:sz w:val="24"/>
          <w:szCs w:val="24"/>
          <w:lang w:eastAsia="sk-SK"/>
        </w:rPr>
        <w:t>v rámci kraja a realizovať úlohy vyplývajúce z preneseného výkonu štátnej správy v školstve. Nástrojmi, akými sa tento cieľ dosahuje, sú realizované semináre, školenia a pracovné porady s riaditeľmi škôl a</w:t>
      </w:r>
      <w:r>
        <w:rPr>
          <w:rFonts w:cstheme="minorHAnsi"/>
          <w:sz w:val="24"/>
          <w:szCs w:val="24"/>
          <w:lang w:eastAsia="sk-SK"/>
        </w:rPr>
        <w:t> </w:t>
      </w:r>
      <w:r w:rsidRPr="00B25B8B">
        <w:rPr>
          <w:rFonts w:cstheme="minorHAnsi"/>
          <w:sz w:val="24"/>
          <w:szCs w:val="24"/>
          <w:lang w:eastAsia="sk-SK"/>
        </w:rPr>
        <w:t>školských zariadení, zamerané na metodické usmerňovanie škôl a školských zariadení.</w:t>
      </w:r>
    </w:p>
    <w:p w:rsidR="00A40EF8" w:rsidRPr="00B25B8B" w:rsidRDefault="00A40EF8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B25B8B">
        <w:rPr>
          <w:rFonts w:cstheme="minorHAnsi"/>
          <w:b/>
          <w:bCs/>
          <w:color w:val="0000FF"/>
          <w:sz w:val="28"/>
          <w:szCs w:val="28"/>
          <w:lang w:eastAsia="sk-SK"/>
        </w:rPr>
        <w:t>Podprogram 8.2: Všeobecné vzdelávanie</w:t>
      </w:r>
    </w:p>
    <w:p w:rsidR="00A40EF8" w:rsidRPr="003F4E51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3F4E51">
        <w:rPr>
          <w:rFonts w:cstheme="minorHAnsi"/>
          <w:sz w:val="24"/>
          <w:szCs w:val="24"/>
          <w:lang w:eastAsia="sk-SK"/>
        </w:rPr>
        <w:t>Vysokokvalitné služby vo všeobecnom vzdelávaní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0"/>
        <w:gridCol w:w="1439"/>
        <w:gridCol w:w="1583"/>
        <w:gridCol w:w="863"/>
        <w:gridCol w:w="1292"/>
        <w:gridCol w:w="574"/>
        <w:gridCol w:w="1261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6E235C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9 006 306,00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10 154 941,00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112,75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9 904 994,00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97,54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9 905 094,00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5 675 219,00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5 828 612,00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102,70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5 808 612,00 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99,66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5 808 612,00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1 997 678,00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2 056 691,00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102,95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2 044 631,00 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99,41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2 044 631,00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1 302 213,00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2 269 638,00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174,29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2 051 751,00 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90,40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2 051 851,00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Bežné transfery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31 196,00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1192"/>
        <w:gridCol w:w="2169"/>
        <w:gridCol w:w="2169"/>
        <w:gridCol w:w="2184"/>
      </w:tblGrid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B25B8B" w:rsidTr="0010448B">
        <w:trPr>
          <w:trHeight w:val="26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Zabezpečiť všeobecný výchovno-vzdelávací proces 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Počet žiakov spolu 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6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5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6</w:t>
            </w:r>
            <w:r w:rsidR="00967D94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003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</w:t>
            </w:r>
            <w:r w:rsidR="00967D94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908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</w:t>
            </w:r>
            <w:r w:rsidR="00967D94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908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</w:t>
            </w:r>
            <w:r w:rsidR="00967D94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908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V rámci tohto podprogramu Bratislavský samosprávny kraj financuje dve základné školy: školu pre mimoriadne nadané deti, využívajúcu nové alternatívne formy výučby a základnú školu s vyučovacím jazykom maďarským. Takýmto spôsobom kraj prehlbuje vzdelanostnú úroveň i na základných školách a stará sa o mimoriadne nadané deti a deti s maďarskou národnosťou. Všeobecné vzdelávanie zabezpečujú gymnáziá, ktoré poskytujú v širokom a hlbokom zábere vzdelanostných oblastí znalosti a zvyšovanie ich kvality. Avšak kľúčovou úlohou gymnázia je predovšetkým pripraviť študentov na ďalšie vzdelávanie na vysokej škole. Tento prvok obsahuje 13 gymnázií, jedno športové gymnázium a 1 gymnázium, ktoré sú organizačnou zložkou spojenej školy.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3F4E51">
        <w:rPr>
          <w:rFonts w:cstheme="minorHAnsi"/>
          <w:sz w:val="24"/>
          <w:szCs w:val="24"/>
          <w:lang w:eastAsia="sk-SK"/>
        </w:rPr>
        <w:t>Financovanie v podprograme Všeobecné vzdelávanie sa riadi platnou legislatívou v oblasti školstva. Merateľným ukazovateľom pri všetkých prvkoch tohto podprogramu je počet žiakov, ktorý sa upravuje podľa skutočnosti uvedenej v štatistickom výkaze o strednej škole - Škol 2-01 k 15. septembru nového školského roka.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8.2.1: Základná škola s vyuč. jazykom maďarským, Dunajská 13,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2499"/>
        <w:gridCol w:w="1293"/>
        <w:gridCol w:w="1294"/>
        <w:gridCol w:w="861"/>
        <w:gridCol w:w="1288"/>
        <w:gridCol w:w="859"/>
        <w:gridCol w:w="1410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6E235C" w:rsidTr="0010448B">
        <w:trPr>
          <w:tblCellSpacing w:w="15" w:type="dxa"/>
        </w:trPr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307 786,00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380 730,00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123,70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380 730,00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380 730,00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193 071,00 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225 284,00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116,68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225 284,00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225 284,00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67 961,00 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79 300,00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116,68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79 300,00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79 300,00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46 754,00 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76 146,00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162,87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76 146,00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76 146,00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1542"/>
        <w:gridCol w:w="1957"/>
        <w:gridCol w:w="1889"/>
        <w:gridCol w:w="2328"/>
      </w:tblGrid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základnej škole</w:t>
            </w:r>
          </w:p>
        </w:tc>
      </w:tr>
      <w:tr w:rsidR="00A40EF8" w:rsidRPr="00B25B8B" w:rsidTr="0010448B">
        <w:trPr>
          <w:trHeight w:val="35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Počet žiakov spolu za rok [ žiaci ] 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7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179</w:t>
            </w:r>
          </w:p>
        </w:tc>
        <w:tc>
          <w:tcPr>
            <w:tcW w:w="9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194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194</w:t>
            </w:r>
          </w:p>
        </w:tc>
        <w:tc>
          <w:tcPr>
            <w:tcW w:w="10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194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Plno organizovaná základná škola, ktorá poskytuje vzdelanie v 1.-9. ročníku v maďarskom jazyku.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8.2.2: Škola pre mimoriadne nadané deti, Teplická 7, BA - základná škola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438"/>
        <w:gridCol w:w="1531"/>
        <w:gridCol w:w="656"/>
        <w:gridCol w:w="1326"/>
        <w:gridCol w:w="811"/>
        <w:gridCol w:w="1255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6E235C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435 996,00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394 761,00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90,54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394 761,00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394 761,00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276 178,00 </w:t>
            </w:r>
          </w:p>
        </w:tc>
        <w:tc>
          <w:tcPr>
            <w:tcW w:w="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233 587,00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84,58 </w:t>
            </w:r>
          </w:p>
        </w:tc>
        <w:tc>
          <w:tcPr>
            <w:tcW w:w="6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233 587,00 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233 587,00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97 215,00 </w:t>
            </w:r>
          </w:p>
        </w:tc>
        <w:tc>
          <w:tcPr>
            <w:tcW w:w="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82 222,00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84,58 </w:t>
            </w:r>
          </w:p>
        </w:tc>
        <w:tc>
          <w:tcPr>
            <w:tcW w:w="6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82 222,00 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82 222,00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62 603,00 </w:t>
            </w:r>
          </w:p>
        </w:tc>
        <w:tc>
          <w:tcPr>
            <w:tcW w:w="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78 952,00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126,12 </w:t>
            </w:r>
          </w:p>
        </w:tc>
        <w:tc>
          <w:tcPr>
            <w:tcW w:w="6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78 952,00 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78 952,00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1615"/>
        <w:gridCol w:w="2106"/>
        <w:gridCol w:w="2106"/>
        <w:gridCol w:w="1902"/>
      </w:tblGrid>
      <w:tr w:rsidR="00A40EF8" w:rsidRPr="00B25B8B" w:rsidTr="0010448B">
        <w:trPr>
          <w:trHeight w:val="27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základnej škole</w:t>
            </w:r>
          </w:p>
        </w:tc>
      </w:tr>
      <w:tr w:rsidR="00A40EF8" w:rsidRPr="00B25B8B" w:rsidTr="0010448B">
        <w:trPr>
          <w:trHeight w:val="265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7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212</w:t>
            </w:r>
          </w:p>
        </w:tc>
        <w:tc>
          <w:tcPr>
            <w:tcW w:w="8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212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Škola má 1.-5. ročník základnej školy, je zameraná na výchovu a vzdelávanie žiakov so všeobecným intelektovým nadaním. Žiaci sú prijímaní na základe diagnostikovaného nadania a škola je z hľadiska normatívneho financovania zaradená medzi špeciálne vzdelávanie.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8.2.3: Gymnázium s vyuč. jazykom maďarským, Dunajská 13,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585"/>
        <w:gridCol w:w="1437"/>
        <w:gridCol w:w="1439"/>
        <w:gridCol w:w="863"/>
        <w:gridCol w:w="1391"/>
        <w:gridCol w:w="798"/>
        <w:gridCol w:w="1089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6E235C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269 660,00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283 163,00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105,01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283 163,00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283 163,00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168 220,00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163 646,00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97,28 </w:t>
            </w:r>
          </w:p>
        </w:tc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163 646,00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163 646,00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59 213,00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57</w:t>
            </w:r>
            <w:r>
              <w:rPr>
                <w:rFonts w:cstheme="minorHAnsi"/>
                <w:sz w:val="20"/>
                <w:szCs w:val="20"/>
                <w:lang w:eastAsia="sk-SK"/>
              </w:rPr>
              <w:t> 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604,00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97,28 </w:t>
            </w:r>
          </w:p>
        </w:tc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57 604,00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57 604,00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42 227,00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61 913,00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146,62 </w:t>
            </w:r>
          </w:p>
        </w:tc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61 913,00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61 913,00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1888"/>
        <w:gridCol w:w="1937"/>
        <w:gridCol w:w="1938"/>
        <w:gridCol w:w="1953"/>
      </w:tblGrid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181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Gymnázium poskytuje všeobecné vzdelanie v jazyku národnostnej menšiny. Forma štúdia - 4-ročná, denná.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8.2.4: Škola pre mimoriadne nadané deti, Teplická 7, BA - gymnázium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2446"/>
        <w:gridCol w:w="1439"/>
        <w:gridCol w:w="1435"/>
        <w:gridCol w:w="861"/>
        <w:gridCol w:w="1290"/>
        <w:gridCol w:w="828"/>
        <w:gridCol w:w="1160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6E235C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895 310,00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1 150 705,00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128,53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1 150 705,00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1 150 705,00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6E235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E235C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6E235C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569 503,00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657 222,00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115,40 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657 222,00 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657 222,00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200 465,00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231 342,00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115,40 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231 342,00 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231 342,00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125 342,00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262 141,00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209,14 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262 141,00 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262 141,00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091"/>
        <w:gridCol w:w="1904"/>
        <w:gridCol w:w="1904"/>
        <w:gridCol w:w="1830"/>
      </w:tblGrid>
      <w:tr w:rsidR="00A40EF8" w:rsidRPr="00B25B8B" w:rsidTr="0010448B">
        <w:trPr>
          <w:trHeight w:val="24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429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429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Gymnázium so zameraním na výchovu a vzdelávanie žiakov so všeobecným intelektovým nadaním. Má len 8-ročnú formu štúdia. Žiaci sú prijímaní na základe diagnostikovaného nadania a škola je zaradená medzi špeciálne vzdelávanie. </w:t>
      </w:r>
      <w:r>
        <w:rPr>
          <w:rFonts w:cstheme="minorHAnsi"/>
          <w:sz w:val="24"/>
          <w:szCs w:val="24"/>
          <w:lang w:eastAsia="sk-SK"/>
        </w:rPr>
        <w:t>V návrhu rozpočtu má škola rozpočtované aj finančné prostriedky na dary.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8.2.6: Gymnázium, Pankúchova 6,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"/>
        <w:gridCol w:w="2447"/>
        <w:gridCol w:w="1296"/>
        <w:gridCol w:w="1424"/>
        <w:gridCol w:w="1001"/>
        <w:gridCol w:w="1288"/>
        <w:gridCol w:w="895"/>
        <w:gridCol w:w="1012"/>
        <w:gridCol w:w="778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011A9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740 702,00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738 124,00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99,65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738 124,00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738 124,00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475 325,00 </w:t>
            </w:r>
          </w:p>
        </w:tc>
        <w:tc>
          <w:tcPr>
            <w:tcW w:w="6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435 576,00 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91,64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435 576,00 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435 576,00 </w:t>
            </w:r>
          </w:p>
        </w:tc>
        <w:tc>
          <w:tcPr>
            <w:tcW w:w="3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167 314,00 </w:t>
            </w:r>
          </w:p>
        </w:tc>
        <w:tc>
          <w:tcPr>
            <w:tcW w:w="6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153 323,00 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91,64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153 323,00 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153 323,00 </w:t>
            </w:r>
          </w:p>
        </w:tc>
        <w:tc>
          <w:tcPr>
            <w:tcW w:w="3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98 063,00 </w:t>
            </w:r>
          </w:p>
        </w:tc>
        <w:tc>
          <w:tcPr>
            <w:tcW w:w="6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149 225,00 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152,17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149 225,00 </w:t>
            </w:r>
          </w:p>
        </w:tc>
        <w:tc>
          <w:tcPr>
            <w:tcW w:w="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149 225,00 </w:t>
            </w:r>
          </w:p>
        </w:tc>
        <w:tc>
          <w:tcPr>
            <w:tcW w:w="3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2126"/>
        <w:gridCol w:w="1902"/>
        <w:gridCol w:w="1902"/>
        <w:gridCol w:w="1801"/>
      </w:tblGrid>
      <w:tr w:rsidR="00A40EF8" w:rsidRPr="00B25B8B" w:rsidTr="0010448B">
        <w:trPr>
          <w:trHeight w:val="261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61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445</w:t>
            </w:r>
          </w:p>
        </w:tc>
        <w:tc>
          <w:tcPr>
            <w:tcW w:w="8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445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Gymnázium poskytuje všeobecné vzdelanie v 4-ročnej a 8-ročnej forme štúdia so zameraním na cudzie jazyky a ekológiu. Od 1. 9. 2011 má zaradené do siete 5-ročné bilingválne gymnázium anglické.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8.2.7: Gymnázium, Grosslingova 18,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2443"/>
        <w:gridCol w:w="1293"/>
        <w:gridCol w:w="1426"/>
        <w:gridCol w:w="939"/>
        <w:gridCol w:w="1248"/>
        <w:gridCol w:w="953"/>
        <w:gridCol w:w="1158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011A9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659 852,00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803 866,00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121,83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803 866,00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803 866,00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416 504,00 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473 995,00 </w:t>
            </w: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113,80 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473 995,00 </w:t>
            </w:r>
          </w:p>
        </w:tc>
        <w:tc>
          <w:tcPr>
            <w:tcW w:w="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473 995,00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146 610,00 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166 846,00 </w:t>
            </w: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113,80 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166 846,00 </w:t>
            </w:r>
          </w:p>
        </w:tc>
        <w:tc>
          <w:tcPr>
            <w:tcW w:w="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166 846,00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96 738,00 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163 025,00 </w:t>
            </w:r>
          </w:p>
        </w:tc>
        <w:tc>
          <w:tcPr>
            <w:tcW w:w="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168,52 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163 025,00 </w:t>
            </w:r>
          </w:p>
        </w:tc>
        <w:tc>
          <w:tcPr>
            <w:tcW w:w="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163 025,00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1491"/>
        <w:gridCol w:w="1911"/>
        <w:gridCol w:w="2013"/>
        <w:gridCol w:w="2316"/>
      </w:tblGrid>
      <w:tr w:rsidR="00A40EF8" w:rsidRPr="00B25B8B" w:rsidTr="0010448B">
        <w:trPr>
          <w:trHeight w:val="251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66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6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6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485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530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530</w:t>
            </w:r>
          </w:p>
        </w:tc>
        <w:tc>
          <w:tcPr>
            <w:tcW w:w="10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530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Poskytuje všeobecné vzdelanie v 4-ročnej a 8-ročnej forme štúdia so zameraním na matematiku.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8.2.8: Gymnázium A. Einsteina, Einsteinova 35,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585"/>
        <w:gridCol w:w="1292"/>
        <w:gridCol w:w="1435"/>
        <w:gridCol w:w="865"/>
        <w:gridCol w:w="1435"/>
        <w:gridCol w:w="805"/>
        <w:gridCol w:w="1183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011A9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580 733,00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755 104,00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130,03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635 204,00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84,12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635 304,00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100,02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371 904,00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385 730,00 </w:t>
            </w:r>
          </w:p>
        </w:tc>
        <w:tc>
          <w:tcPr>
            <w:tcW w:w="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103,72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373 730,00 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96,89 </w:t>
            </w:r>
          </w:p>
        </w:tc>
        <w:tc>
          <w:tcPr>
            <w:tcW w:w="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373 730,00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130 910,00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142 053,00 </w:t>
            </w:r>
          </w:p>
        </w:tc>
        <w:tc>
          <w:tcPr>
            <w:tcW w:w="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108,51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131 553,00 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92,61 </w:t>
            </w:r>
          </w:p>
        </w:tc>
        <w:tc>
          <w:tcPr>
            <w:tcW w:w="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131 553,00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77 919,00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227 321,00 </w:t>
            </w:r>
          </w:p>
        </w:tc>
        <w:tc>
          <w:tcPr>
            <w:tcW w:w="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291,74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129 921,00 </w:t>
            </w:r>
          </w:p>
        </w:tc>
        <w:tc>
          <w:tcPr>
            <w:tcW w:w="3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57,15 </w:t>
            </w:r>
          </w:p>
        </w:tc>
        <w:tc>
          <w:tcPr>
            <w:tcW w:w="5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130 021,00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100,08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885"/>
        <w:gridCol w:w="2000"/>
        <w:gridCol w:w="2000"/>
        <w:gridCol w:w="1845"/>
      </w:tblGrid>
      <w:tr w:rsidR="00A40EF8" w:rsidRPr="00B25B8B" w:rsidTr="0010448B">
        <w:trPr>
          <w:trHeight w:val="253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3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381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381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Gymnázium poskytuje všeobecné vzdelanie v 4-ročnej forme štúdia so zameraním na prírodné vedy a zároveň 5-ročné bilingválne štúdium v ruskom jazyku. </w:t>
      </w:r>
      <w:r>
        <w:rPr>
          <w:rFonts w:cstheme="minorHAnsi"/>
          <w:sz w:val="24"/>
          <w:szCs w:val="24"/>
          <w:lang w:eastAsia="sk-SK"/>
        </w:rPr>
        <w:t xml:space="preserve">V návrhu rozpočtu na rok 2015 má škola rozpočtované aj finančné prostriedky na projekt ESF.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8.2.9: Gymnázium J. Papánka, Vazovova 6,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5"/>
        <w:gridCol w:w="1436"/>
        <w:gridCol w:w="1418"/>
        <w:gridCol w:w="934"/>
        <w:gridCol w:w="1284"/>
        <w:gridCol w:w="692"/>
        <w:gridCol w:w="1255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011A9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741 986,00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823 255,00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110,95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823 255,00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823 255,00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464 431,00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479 441,00 </w:t>
            </w:r>
          </w:p>
        </w:tc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103,23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479 441,00 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479 441,00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163 480,00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168 763,00 </w:t>
            </w:r>
          </w:p>
        </w:tc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103,23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168 763,00 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168 763,00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114 075,00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175 051,00 </w:t>
            </w:r>
          </w:p>
        </w:tc>
        <w:tc>
          <w:tcPr>
            <w:tcW w:w="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153,45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175 051,00 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175 051,00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1925"/>
        <w:gridCol w:w="1974"/>
        <w:gridCol w:w="1974"/>
        <w:gridCol w:w="1858"/>
      </w:tblGrid>
      <w:tr w:rsidR="00A40EF8" w:rsidRPr="00B25B8B" w:rsidTr="0010448B">
        <w:trPr>
          <w:trHeight w:val="246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541</w:t>
            </w: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541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Poskytuje všeobecné vzdelanie v 4-ročnej a 8-ročnej forme štúdia</w:t>
      </w:r>
      <w:r>
        <w:rPr>
          <w:rFonts w:cstheme="minorHAnsi"/>
          <w:sz w:val="24"/>
          <w:szCs w:val="24"/>
          <w:lang w:eastAsia="sk-SK"/>
        </w:rPr>
        <w:t xml:space="preserve"> so zameraním na cudzie jazyky. V návrhu rozpočtu má škola rozpočtované aj finančné prostriedky na dary.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8.2.10: Gymnázium L. Novomeského, Tomášikova 2,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7"/>
        <w:gridCol w:w="1433"/>
        <w:gridCol w:w="1581"/>
        <w:gridCol w:w="859"/>
        <w:gridCol w:w="1209"/>
        <w:gridCol w:w="838"/>
        <w:gridCol w:w="1089"/>
        <w:gridCol w:w="68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011A9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715 146,00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844 719,00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118,12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844 719,00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844 719,00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447 775,00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496 532,00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110,89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496 532,00 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496 532,00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157 617,00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174 779,00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110,89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174 779,00 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174 779,00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109 754,00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173 408,00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158,00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173 408,00 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173 408,00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075"/>
        <w:gridCol w:w="1929"/>
        <w:gridCol w:w="1929"/>
        <w:gridCol w:w="1781"/>
      </w:tblGrid>
      <w:tr w:rsidR="00A40EF8" w:rsidRPr="00B25B8B" w:rsidTr="0010448B">
        <w:trPr>
          <w:trHeight w:val="257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582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582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Poskytuje všeobecné vzdelanie v 4-ročnej, 6-ročnej a 8-ročnej forme štúdia so zameraním na cudzie jazyky a informatiku. Gymnázium prevádzkuje bazén, na ktorého fungovanie dostáva príspevok aj z Ministerstva školstva, vedy, výskumu a športu SR.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8.2.11: Gymnázium, Hubeného 23,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"/>
        <w:gridCol w:w="2584"/>
        <w:gridCol w:w="1292"/>
        <w:gridCol w:w="1435"/>
        <w:gridCol w:w="861"/>
        <w:gridCol w:w="1437"/>
        <w:gridCol w:w="719"/>
        <w:gridCol w:w="1271"/>
        <w:gridCol w:w="675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011A9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550 032,00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595 009,00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108,18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548 962,00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92,26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548 962,00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011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011A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011A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347 954,00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332 120,00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95,45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324 120,00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97,59 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324 120,00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122 480,00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115 650,00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94,42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114 090,00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98,65 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114 090,00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79 598,00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147 239,00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184,98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110 752,00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75,22 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110 752,00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14"/>
        <w:gridCol w:w="1930"/>
        <w:gridCol w:w="1930"/>
        <w:gridCol w:w="1756"/>
      </w:tblGrid>
      <w:tr w:rsidR="00A40EF8" w:rsidRPr="00B25B8B" w:rsidTr="0010448B">
        <w:trPr>
          <w:trHeight w:val="238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3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371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371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Poskytuje všeobecné vzdelanie v 4-ročnej a 8-ročnej forme štúdia so zameraním na cudzie jazyky a telesnú výchovu.</w:t>
      </w:r>
      <w:r>
        <w:rPr>
          <w:rFonts w:cstheme="minorHAnsi"/>
          <w:sz w:val="24"/>
          <w:szCs w:val="24"/>
          <w:lang w:eastAsia="sk-SK"/>
        </w:rPr>
        <w:t xml:space="preserve"> V návrhu rozpočtu na rok 2015 má škola rozpočtované aj finančné prostriedky na projekt ESF.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8.2.12: Gymnázium I. Horvátha, ul. I.</w:t>
      </w:r>
      <w:r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 </w:t>
      </w: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Horvátha 14,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2450"/>
        <w:gridCol w:w="1439"/>
        <w:gridCol w:w="1410"/>
        <w:gridCol w:w="861"/>
        <w:gridCol w:w="1313"/>
        <w:gridCol w:w="775"/>
        <w:gridCol w:w="1209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BB07BD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456 728,00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452 641,00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99,11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452 641,00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452 641,00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287 229,00 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263 101,00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91,60 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263 101,00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263 101,00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101 105,00 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92 612,00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91,60 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92 612,00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92 612,00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68 394,00 </w:t>
            </w:r>
          </w:p>
        </w:tc>
        <w:tc>
          <w:tcPr>
            <w:tcW w:w="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96 928,00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141,72 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96 928,00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96 928,00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885"/>
        <w:gridCol w:w="2000"/>
        <w:gridCol w:w="2000"/>
        <w:gridCol w:w="1845"/>
      </w:tblGrid>
      <w:tr w:rsidR="00A40EF8" w:rsidRPr="00B25B8B" w:rsidTr="0010448B">
        <w:trPr>
          <w:trHeight w:val="240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288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288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Poskytuje všeobecné vzdelanie v 4-ročnej forme štúdia so zameraním na cudzie jazyky a</w:t>
      </w:r>
      <w:r>
        <w:rPr>
          <w:rFonts w:cstheme="minorHAnsi"/>
          <w:sz w:val="24"/>
          <w:szCs w:val="24"/>
          <w:lang w:eastAsia="sk-SK"/>
        </w:rPr>
        <w:t> prírodné vedy.</w:t>
      </w:r>
      <w:r w:rsidRPr="003F4E51">
        <w:rPr>
          <w:rFonts w:cstheme="minorHAnsi"/>
          <w:sz w:val="24"/>
          <w:szCs w:val="24"/>
          <w:lang w:eastAsia="sk-SK"/>
        </w:rPr>
        <w:t xml:space="preserve">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8.2.13: Športové gymnázium, Ostredkov</w:t>
      </w:r>
      <w:r>
        <w:rPr>
          <w:rFonts w:cstheme="minorHAnsi"/>
          <w:b/>
          <w:bCs/>
          <w:color w:val="0000FF"/>
          <w:sz w:val="24"/>
          <w:szCs w:val="24"/>
          <w:lang w:eastAsia="sk-SK"/>
        </w:rPr>
        <w:t>a</w:t>
      </w: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 10,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4"/>
        <w:gridCol w:w="1297"/>
        <w:gridCol w:w="1428"/>
        <w:gridCol w:w="863"/>
        <w:gridCol w:w="1292"/>
        <w:gridCol w:w="861"/>
        <w:gridCol w:w="1269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BB07BD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646 294,00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765 293,00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118,41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765 293,00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765 293,00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420 203,00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452 466,00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107,68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452 466,00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452 466,00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147 911,00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159 268,00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107,68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159 268,00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159 268,00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78 180,00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153 559,00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196,42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153 559,00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153 559,00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1643"/>
        <w:gridCol w:w="2056"/>
        <w:gridCol w:w="2056"/>
        <w:gridCol w:w="1959"/>
      </w:tblGrid>
      <w:tr w:rsidR="00A40EF8" w:rsidRPr="00B25B8B" w:rsidTr="0010448B">
        <w:trPr>
          <w:trHeight w:val="26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8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6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6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6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7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292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292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Poskytuje všeobecné vzdelanie v 4-ročnej a 8-ročnej forme štúdia. Škola sa venuje výchove a</w:t>
      </w:r>
      <w:r>
        <w:rPr>
          <w:rFonts w:cstheme="minorHAnsi"/>
          <w:sz w:val="24"/>
          <w:szCs w:val="24"/>
          <w:lang w:eastAsia="sk-SK"/>
        </w:rPr>
        <w:t> </w:t>
      </w:r>
      <w:r w:rsidRPr="003F4E51">
        <w:rPr>
          <w:rFonts w:cstheme="minorHAnsi"/>
          <w:sz w:val="24"/>
          <w:szCs w:val="24"/>
          <w:lang w:eastAsia="sk-SK"/>
        </w:rPr>
        <w:t xml:space="preserve">vzdelávaniu žiakov so športovým nadaním.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8.2.14: Gymnázium K. Štúra, Nám.</w:t>
      </w:r>
      <w:r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 </w:t>
      </w: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Slobody 5, Modra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2448"/>
        <w:gridCol w:w="1437"/>
        <w:gridCol w:w="1437"/>
        <w:gridCol w:w="861"/>
        <w:gridCol w:w="1150"/>
        <w:gridCol w:w="859"/>
        <w:gridCol w:w="1261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BB07BD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368 079,00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389 422,00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105,80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389 422,00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389 422,00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231 011,00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229 410,00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99,31 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229 410,00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229 410,00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81 316,00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80 752,00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99,31 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80 752,00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80 752,00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55 752,00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79 260,00 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142,17 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79 260,00 </w:t>
            </w:r>
          </w:p>
        </w:tc>
        <w:tc>
          <w:tcPr>
            <w:tcW w:w="3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79 260,00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2160"/>
        <w:gridCol w:w="1895"/>
        <w:gridCol w:w="1896"/>
        <w:gridCol w:w="1767"/>
      </w:tblGrid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283</w:t>
            </w:r>
          </w:p>
        </w:tc>
        <w:tc>
          <w:tcPr>
            <w:tcW w:w="8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283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Poskytuje všeobecné vzdelanie v 4-ročnej a 8-ročnej forme štúdia s</w:t>
      </w:r>
      <w:r>
        <w:rPr>
          <w:rFonts w:cstheme="minorHAnsi"/>
          <w:sz w:val="24"/>
          <w:szCs w:val="24"/>
          <w:lang w:eastAsia="sk-SK"/>
        </w:rPr>
        <w:t>o zameraním na cudzie jazyky.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8.2.15: Gymnázium A. Bernoláka, Lichnerova 69, Senec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8"/>
        <w:gridCol w:w="1292"/>
        <w:gridCol w:w="1433"/>
        <w:gridCol w:w="1006"/>
        <w:gridCol w:w="1294"/>
        <w:gridCol w:w="863"/>
        <w:gridCol w:w="1116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BB07BD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398 950,00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492 821,00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123,53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424 821,00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86,20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424 821,00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B07B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B07B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B07B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251 733,00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250 782,00 </w:t>
            </w:r>
          </w:p>
        </w:tc>
        <w:tc>
          <w:tcPr>
            <w:tcW w:w="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99,62 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250 782,00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250 782,00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88 610,00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88 275,00 </w:t>
            </w:r>
          </w:p>
        </w:tc>
        <w:tc>
          <w:tcPr>
            <w:tcW w:w="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99,62 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88 275,00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88 275,00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58 607,00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153 764,00 </w:t>
            </w:r>
          </w:p>
        </w:tc>
        <w:tc>
          <w:tcPr>
            <w:tcW w:w="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262,36 </w:t>
            </w:r>
          </w:p>
        </w:tc>
        <w:tc>
          <w:tcPr>
            <w:tcW w:w="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85 764,00 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55,78 </w:t>
            </w:r>
          </w:p>
        </w:tc>
        <w:tc>
          <w:tcPr>
            <w:tcW w:w="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85 764,00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1793"/>
        <w:gridCol w:w="2056"/>
        <w:gridCol w:w="2056"/>
        <w:gridCol w:w="1809"/>
      </w:tblGrid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302</w:t>
            </w: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302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Poskytuje všeobecné vzdelanie v 4-ročnej a 8-ročnej forme štúdia so zameraním na cudzie jazyky. </w:t>
      </w:r>
      <w:r>
        <w:rPr>
          <w:rFonts w:cstheme="minorHAnsi"/>
          <w:sz w:val="24"/>
          <w:szCs w:val="24"/>
          <w:lang w:eastAsia="sk-SK"/>
        </w:rPr>
        <w:t xml:space="preserve">V návrhu rozpočtu na rok 2015 má škola rozpočtované aj finančné prostriedky na projekt ESF.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8.2.16: Gymnázium, ul.1. mája 8, Malacky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8"/>
        <w:gridCol w:w="1581"/>
        <w:gridCol w:w="1579"/>
        <w:gridCol w:w="926"/>
        <w:gridCol w:w="1206"/>
        <w:gridCol w:w="654"/>
        <w:gridCol w:w="1058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47D0E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614 127,00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678 618,00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110,50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662 618,00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97,64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662 618,00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378 986,00 </w:t>
            </w:r>
          </w:p>
        </w:tc>
        <w:tc>
          <w:tcPr>
            <w:tcW w:w="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391 371,00 </w:t>
            </w:r>
          </w:p>
        </w:tc>
        <w:tc>
          <w:tcPr>
            <w:tcW w:w="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103,27 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391 371,00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391 371,00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133 403,00 </w:t>
            </w:r>
          </w:p>
        </w:tc>
        <w:tc>
          <w:tcPr>
            <w:tcW w:w="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137 763,00 </w:t>
            </w:r>
          </w:p>
        </w:tc>
        <w:tc>
          <w:tcPr>
            <w:tcW w:w="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103,27 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137 763,00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137 763,00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101 738,00 </w:t>
            </w:r>
          </w:p>
        </w:tc>
        <w:tc>
          <w:tcPr>
            <w:tcW w:w="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149 484,00 </w:t>
            </w:r>
          </w:p>
        </w:tc>
        <w:tc>
          <w:tcPr>
            <w:tcW w:w="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146,93 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133 484,00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89,30 </w:t>
            </w: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133 484,00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760"/>
        <w:gridCol w:w="2003"/>
        <w:gridCol w:w="2003"/>
        <w:gridCol w:w="1949"/>
      </w:tblGrid>
      <w:tr w:rsidR="00A40EF8" w:rsidRPr="00B25B8B" w:rsidTr="0010448B">
        <w:trPr>
          <w:trHeight w:val="25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5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6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459</w:t>
            </w:r>
          </w:p>
        </w:tc>
        <w:tc>
          <w:tcPr>
            <w:tcW w:w="8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459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Poskytuje všeobecné vzdelanie v 4-ročnej a 8-ročnej forme štúdia so zameraním na cudzie jazyky. Poskytuje aj vzdelávanie v externej forme štúdia. </w:t>
      </w:r>
      <w:r>
        <w:rPr>
          <w:rFonts w:cstheme="minorHAnsi"/>
          <w:sz w:val="24"/>
          <w:szCs w:val="24"/>
          <w:lang w:eastAsia="sk-SK"/>
        </w:rPr>
        <w:t xml:space="preserve">V návrhu rozpočtu na rok 2015 má škola rozpočtované aj finančné prostriedky na projekt Európskeho hospodárskeho priestoru.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8.2.17: Gymnázium, Senecká 2, Pezinok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581"/>
        <w:gridCol w:w="1441"/>
        <w:gridCol w:w="719"/>
        <w:gridCol w:w="1290"/>
        <w:gridCol w:w="771"/>
        <w:gridCol w:w="1215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47D0E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551 082,00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564 298,00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102,40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564 298,00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564 298,00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347 988,00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333 253,00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95,77 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333 253,00 </w:t>
            </w:r>
          </w:p>
        </w:tc>
        <w:tc>
          <w:tcPr>
            <w:tcW w:w="3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333 253,00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122 492,00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117 305,00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95,77 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117 305,00 </w:t>
            </w:r>
          </w:p>
        </w:tc>
        <w:tc>
          <w:tcPr>
            <w:tcW w:w="3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117 305,00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80 602,00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113 740,00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141,11 </w:t>
            </w:r>
          </w:p>
        </w:tc>
        <w:tc>
          <w:tcPr>
            <w:tcW w:w="5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113 740,00 </w:t>
            </w:r>
          </w:p>
        </w:tc>
        <w:tc>
          <w:tcPr>
            <w:tcW w:w="3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113 740,00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881"/>
        <w:gridCol w:w="2004"/>
        <w:gridCol w:w="2004"/>
        <w:gridCol w:w="1841"/>
      </w:tblGrid>
      <w:tr w:rsidR="00A40EF8" w:rsidRPr="00B25B8B" w:rsidTr="0010448B">
        <w:trPr>
          <w:trHeight w:val="24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387</w:t>
            </w:r>
          </w:p>
        </w:tc>
        <w:tc>
          <w:tcPr>
            <w:tcW w:w="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387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Poskytuje všeobecné vzdelanie v 4-ročnej a 8-ročnej forme štúdia so zameraním na cudzie jazyky. 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8.2.18: Spojená škola s vyuč. jazykom maďarským, Senec - gymnázium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6"/>
        <w:gridCol w:w="1439"/>
        <w:gridCol w:w="1581"/>
        <w:gridCol w:w="857"/>
        <w:gridCol w:w="1374"/>
        <w:gridCol w:w="668"/>
        <w:gridCol w:w="1089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47D0E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42 647,00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42 412,00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99,45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42 412,00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42 412,00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47D0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47D0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E47D0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27 204,00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25 096,00 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92,25 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25 096,00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25 096,00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9 576,00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8 834,00 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92,25 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8 834,00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8 834,00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5 867,00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8 482,00 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144,57 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8 482,00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8 482,00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1873"/>
        <w:gridCol w:w="2002"/>
        <w:gridCol w:w="2001"/>
        <w:gridCol w:w="1838"/>
      </w:tblGrid>
      <w:tr w:rsidR="00A40EF8" w:rsidRPr="00B25B8B" w:rsidTr="0010448B">
        <w:trPr>
          <w:trHeight w:val="26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6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</w:t>
            </w:r>
          </w:p>
        </w:tc>
        <w:tc>
          <w:tcPr>
            <w:tcW w:w="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>Škola poskytuje všeobecné vzdelanie v 4-ročnej forme štúdia v maďarskom vyučovacom jazyku. Výrazný pokles záujmu o štúdium na gymnáziu je potrebné riešiť posilnením organizačnej zložky SOŠ. Existencia školy má svoje opodstatnenie, nakoľko ide o jedinú odbornú školu v regióne, ktorá poskytuje vzdelávanie v jazyku národnostnej menšiny.</w:t>
      </w:r>
    </w:p>
    <w:p w:rsidR="00A40EF8" w:rsidRPr="003F4E51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3F4E51">
        <w:rPr>
          <w:rFonts w:cstheme="minorHAnsi"/>
          <w:b/>
          <w:bCs/>
          <w:color w:val="0000FF"/>
          <w:sz w:val="24"/>
          <w:szCs w:val="24"/>
          <w:lang w:eastAsia="sk-SK"/>
        </w:rPr>
        <w:t>Prvok 8.2.19: Spojená škola, Tokajícka 24, BA - gymnázium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2503"/>
        <w:gridCol w:w="1615"/>
        <w:gridCol w:w="1439"/>
        <w:gridCol w:w="719"/>
        <w:gridCol w:w="1447"/>
        <w:gridCol w:w="750"/>
        <w:gridCol w:w="1288"/>
        <w:gridCol w:w="468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C576D" w:rsidTr="0010448B">
        <w:trPr>
          <w:tblCellSpacing w:w="15" w:type="dxa"/>
        </w:trPr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31 196,00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0,00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31 196,00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  <w:tc>
          <w:tcPr>
            <w:tcW w:w="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1873"/>
        <w:gridCol w:w="2002"/>
        <w:gridCol w:w="2001"/>
        <w:gridCol w:w="1838"/>
      </w:tblGrid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výchovno-vzdelávací proces v gymnáziu</w:t>
            </w:r>
          </w:p>
        </w:tc>
      </w:tr>
      <w:tr w:rsidR="00A40EF8" w:rsidRPr="00B25B8B" w:rsidTr="0010448B">
        <w:trPr>
          <w:trHeight w:val="26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0</w:t>
            </w:r>
          </w:p>
        </w:tc>
        <w:tc>
          <w:tcPr>
            <w:tcW w:w="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0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3F4E51">
        <w:rPr>
          <w:rFonts w:cstheme="minorHAnsi"/>
          <w:sz w:val="24"/>
          <w:szCs w:val="24"/>
          <w:lang w:eastAsia="sk-SK"/>
        </w:rPr>
        <w:t xml:space="preserve">Gymnázium bolo pôvodne zamerané na umeleckú výchovu. Po zrušení zameraní pri študijnom odbore gymnázium </w:t>
      </w:r>
      <w:r>
        <w:rPr>
          <w:rFonts w:cstheme="minorHAnsi"/>
          <w:sz w:val="24"/>
          <w:szCs w:val="24"/>
          <w:lang w:eastAsia="sk-SK"/>
        </w:rPr>
        <w:t>prijímala škola</w:t>
      </w:r>
      <w:r w:rsidRPr="003F4E51">
        <w:rPr>
          <w:rFonts w:cstheme="minorHAnsi"/>
          <w:sz w:val="24"/>
          <w:szCs w:val="24"/>
          <w:lang w:eastAsia="sk-SK"/>
        </w:rPr>
        <w:t xml:space="preserve"> žiakov do triedy gymnázia bez zamerania. Nakoľko existujúca sieť gymnázií poskytuje dostatočné kapacity pre všeobecné vzdelávanie, od školského roka 2011/2012 neboli škole pridelené nové výkony (počet tried) pre 1. ročník gymnázia a k 30.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3F4E51">
        <w:rPr>
          <w:rFonts w:cstheme="minorHAnsi"/>
          <w:sz w:val="24"/>
          <w:szCs w:val="24"/>
          <w:lang w:eastAsia="sk-SK"/>
        </w:rPr>
        <w:t>6.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3F4E51">
        <w:rPr>
          <w:rFonts w:cstheme="minorHAnsi"/>
          <w:sz w:val="24"/>
          <w:szCs w:val="24"/>
          <w:lang w:eastAsia="sk-SK"/>
        </w:rPr>
        <w:t>2014 bola ukončená činnosť gymnázia.</w:t>
      </w: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A40EF8" w:rsidRPr="00CD5A5F" w:rsidRDefault="00A40EF8" w:rsidP="00A40EF8">
      <w:pPr>
        <w:spacing w:before="100" w:beforeAutospacing="1" w:after="100" w:afterAutospacing="1" w:line="240" w:lineRule="auto"/>
        <w:jc w:val="both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CD5A5F">
        <w:rPr>
          <w:rFonts w:cstheme="minorHAnsi"/>
          <w:b/>
          <w:bCs/>
          <w:color w:val="0000FF"/>
          <w:sz w:val="28"/>
          <w:szCs w:val="28"/>
          <w:lang w:eastAsia="sk-SK"/>
        </w:rPr>
        <w:t>Podprogram 8.3: Odborné vzdelávanie</w:t>
      </w:r>
    </w:p>
    <w:p w:rsidR="00A40EF8" w:rsidRPr="00B25B8B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  <w:lang w:eastAsia="sk-SK"/>
        </w:rPr>
      </w:pPr>
      <w:r w:rsidRPr="003F4E51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3F4E51">
        <w:rPr>
          <w:rFonts w:cstheme="minorHAnsi"/>
          <w:sz w:val="24"/>
          <w:szCs w:val="24"/>
          <w:lang w:eastAsia="sk-SK"/>
        </w:rPr>
        <w:t>Vysokokvalitné služby v odbornom vzdelávaní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583"/>
        <w:gridCol w:w="1598"/>
        <w:gridCol w:w="660"/>
        <w:gridCol w:w="1263"/>
        <w:gridCol w:w="656"/>
        <w:gridCol w:w="1263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B035FA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B035FA" w:rsidRPr="00EC576D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25 121 477,48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26 644 155,60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106,06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26 584 339,80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99,78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26 562 215,00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99,92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B035FA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9 065 835,00 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8 872 151,00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97,86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8 872 151,00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8 872 151,00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B035FA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3 191 174,00 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3 123 001,00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97,86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3 123 001,00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3 123 001,00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B035FA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B035FA" w:rsidP="00827D7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1 820 098,48</w:t>
            </w:r>
            <w:r w:rsidR="00A40EF8"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3 327 581,60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B035FA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18</w:t>
            </w:r>
            <w:r w:rsidR="00B035FA">
              <w:rPr>
                <w:rFonts w:cstheme="minorHAnsi"/>
                <w:sz w:val="20"/>
                <w:szCs w:val="20"/>
                <w:lang w:eastAsia="sk-SK"/>
              </w:rPr>
              <w:t>2,82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3 297 765,80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99,10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3 275 641,00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99,33 </w:t>
            </w:r>
          </w:p>
        </w:tc>
      </w:tr>
      <w:tr w:rsidR="00B035FA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B035FA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11 044 370,00</w:t>
            </w:r>
            <w:r w:rsidR="00A40EF8" w:rsidRPr="00B25B8B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11 321 422,00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B035FA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102,</w:t>
            </w:r>
            <w:r w:rsidR="00B035FA">
              <w:rPr>
                <w:rFonts w:cstheme="minorHAnsi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11 291 422,00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99,74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11 291 422,00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1970"/>
        <w:gridCol w:w="1997"/>
        <w:gridCol w:w="1997"/>
        <w:gridCol w:w="1752"/>
      </w:tblGrid>
      <w:tr w:rsidR="00A40EF8" w:rsidRPr="00B25B8B" w:rsidTr="0010448B">
        <w:trPr>
          <w:trHeight w:val="307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Zabezpečiť odborný výchovno-vzdelávací proces </w:t>
            </w:r>
          </w:p>
        </w:tc>
      </w:tr>
      <w:tr w:rsidR="00A40EF8" w:rsidRPr="00B25B8B" w:rsidTr="0010448B">
        <w:trPr>
          <w:trHeight w:val="26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Počet žiakov spolu 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12</w:t>
            </w:r>
            <w:r w:rsidR="000579A5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618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12</w:t>
            </w:r>
            <w:r w:rsidR="000579A5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540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12</w:t>
            </w:r>
            <w:r w:rsidR="000579A5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540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12</w:t>
            </w:r>
            <w:r w:rsidR="000579A5"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>540</w:t>
            </w:r>
          </w:p>
        </w:tc>
      </w:tr>
    </w:tbl>
    <w:p w:rsidR="00A40EF8" w:rsidRPr="00B82FB0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B82FB0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B82FB0">
        <w:rPr>
          <w:rFonts w:cstheme="minorHAnsi"/>
          <w:sz w:val="24"/>
          <w:szCs w:val="24"/>
          <w:lang w:eastAsia="sk-SK"/>
        </w:rPr>
        <w:t>Financovanie v podprograme Odborné vzdelávanie je určené platnou legislatívou pre financovanie stredného školstva. Tento podprogram obsahuje návrh rozpočtu pre 36 stredných odborných škôl, 2 konzervatóriá a 3 stredné odborné školy, ktoré sú organizačnými zložkami spojených škôl. Plánované hodnoty počtu žiakov stredných odborných škôl vychádzajú z požiadaviek trhu práce, napríklad automobilového, stavebného, chemického a strojárskeho priemyslu. Merateľným ukazovateľom pri prvkoch tohto podprogramu je počet žiakov, ktorý sa upravuje podľa skutočnosti uvedenej v štatistickom výkaze o strednej škole - Škol 2-01 k 15. s</w:t>
      </w:r>
      <w:r>
        <w:rPr>
          <w:rFonts w:cstheme="minorHAnsi"/>
          <w:sz w:val="24"/>
          <w:szCs w:val="24"/>
          <w:lang w:eastAsia="sk-SK"/>
        </w:rPr>
        <w:t>eptembru nového školského roka.</w:t>
      </w:r>
    </w:p>
    <w:p w:rsidR="00A40EF8" w:rsidRPr="00B82FB0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B82FB0">
        <w:rPr>
          <w:rFonts w:cstheme="minorHAnsi"/>
          <w:b/>
          <w:bCs/>
          <w:color w:val="0000FF"/>
          <w:sz w:val="24"/>
          <w:szCs w:val="24"/>
          <w:lang w:eastAsia="sk-SK"/>
        </w:rPr>
        <w:t>Prvok 8.3.1: SPŠ strojnícka, Fajnorovo nábrežie 5,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616"/>
        <w:gridCol w:w="1407"/>
        <w:gridCol w:w="719"/>
        <w:gridCol w:w="1368"/>
        <w:gridCol w:w="656"/>
        <w:gridCol w:w="1257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C576D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287 811,00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316 506,60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109,97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296 950,80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93,82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272 506,00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EC576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EC576D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91,77</w:t>
            </w:r>
            <w:r w:rsidRPr="00EC576D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186 742,00 </w:t>
            </w:r>
          </w:p>
        </w:tc>
        <w:tc>
          <w:tcPr>
            <w:tcW w:w="6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160 693,00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86,05 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160 693,00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160 693,00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65 733,00 </w:t>
            </w:r>
          </w:p>
        </w:tc>
        <w:tc>
          <w:tcPr>
            <w:tcW w:w="6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56 564,00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86,05 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56 564,00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56 564,00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35 336,00 </w:t>
            </w:r>
          </w:p>
        </w:tc>
        <w:tc>
          <w:tcPr>
            <w:tcW w:w="6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99 249,60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280,87 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79 693,80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80,30 </w:t>
            </w:r>
          </w:p>
        </w:tc>
        <w:tc>
          <w:tcPr>
            <w:tcW w:w="5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55 249,00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69,33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078"/>
        <w:gridCol w:w="1871"/>
        <w:gridCol w:w="1871"/>
        <w:gridCol w:w="1886"/>
      </w:tblGrid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162</w:t>
            </w:r>
          </w:p>
        </w:tc>
      </w:tr>
    </w:tbl>
    <w:p w:rsidR="00A40EF8" w:rsidRPr="003F4E5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CD5A5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D5A5F">
        <w:rPr>
          <w:rFonts w:cstheme="minorHAnsi"/>
          <w:sz w:val="24"/>
          <w:szCs w:val="24"/>
          <w:lang w:eastAsia="sk-SK"/>
        </w:rPr>
        <w:t>Zameranie študijných odborov je na špeciálne technické a strojárske odbory a informatické služby v strojárstve. Škola má iba dennú formu štúdia.</w:t>
      </w:r>
      <w:r>
        <w:rPr>
          <w:rFonts w:cstheme="minorHAnsi"/>
          <w:sz w:val="24"/>
          <w:szCs w:val="24"/>
          <w:lang w:eastAsia="sk-SK"/>
        </w:rPr>
        <w:t xml:space="preserve"> V návrhu rozpočtu na rok 2015 a 2016 má škola rozpočtované aj finančné prostriedky na projekt ESF. </w:t>
      </w: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A40EF8" w:rsidRPr="00CD5A5F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CD5A5F">
        <w:rPr>
          <w:rFonts w:cstheme="minorHAnsi"/>
          <w:b/>
          <w:bCs/>
          <w:color w:val="0000FF"/>
          <w:sz w:val="24"/>
          <w:szCs w:val="24"/>
          <w:lang w:eastAsia="sk-SK"/>
        </w:rPr>
        <w:t>Prvok 8.3.2: SPŠ elektrotechnická, Zochova 9,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2444"/>
        <w:gridCol w:w="1598"/>
        <w:gridCol w:w="1278"/>
        <w:gridCol w:w="777"/>
        <w:gridCol w:w="1345"/>
        <w:gridCol w:w="727"/>
        <w:gridCol w:w="1292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196882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661 567,00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746 770,00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112,88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746 770,00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746 770,00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422 551,00 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441 544,00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104,49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441 544,00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441 544,00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148 738,00 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155 424,00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104,50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155 424,00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155 424,00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90 278,00 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149 802,00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165,93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149 802,00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149 802,00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083"/>
        <w:gridCol w:w="1913"/>
        <w:gridCol w:w="1913"/>
        <w:gridCol w:w="1799"/>
      </w:tblGrid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369</w:t>
            </w:r>
          </w:p>
        </w:tc>
        <w:tc>
          <w:tcPr>
            <w:tcW w:w="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369</w:t>
            </w:r>
          </w:p>
        </w:tc>
      </w:tr>
    </w:tbl>
    <w:p w:rsidR="00A40EF8" w:rsidRPr="00CD5A5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CD5A5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D5A5F">
        <w:rPr>
          <w:rFonts w:cstheme="minorHAnsi"/>
          <w:sz w:val="24"/>
          <w:szCs w:val="24"/>
          <w:lang w:eastAsia="sk-SK"/>
        </w:rPr>
        <w:t xml:space="preserve">Zameranie študijných odborov je na elektrotechniku a počítačové systémy. Škola má dennú formu štúdia a poskytuje aj vyššie odborné vzdelanie. </w:t>
      </w:r>
    </w:p>
    <w:p w:rsidR="00A40EF8" w:rsidRPr="00CD5A5F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CD5A5F">
        <w:rPr>
          <w:rFonts w:cstheme="minorHAnsi"/>
          <w:b/>
          <w:bCs/>
          <w:color w:val="0000FF"/>
          <w:sz w:val="24"/>
          <w:szCs w:val="24"/>
          <w:lang w:eastAsia="sk-SK"/>
        </w:rPr>
        <w:t>Prvok 8.3.3: SPŠ elektrotechnická, K. Adlera 5,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2442"/>
        <w:gridCol w:w="1439"/>
        <w:gridCol w:w="1562"/>
        <w:gridCol w:w="754"/>
        <w:gridCol w:w="1305"/>
        <w:gridCol w:w="704"/>
        <w:gridCol w:w="1253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196882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752 103,00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924 751,00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122,96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924 751,00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924 751,00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476 894,00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542 752,00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113,81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542 752,00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542 752,00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167 867,00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191 049,00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113,81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191 049,00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191 049,00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107 342,00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190 950,00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177,89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190 950,00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190 950,00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2037"/>
        <w:gridCol w:w="1886"/>
        <w:gridCol w:w="1886"/>
        <w:gridCol w:w="1901"/>
      </w:tblGrid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458</w:t>
            </w:r>
          </w:p>
        </w:tc>
      </w:tr>
    </w:tbl>
    <w:p w:rsidR="00A40EF8" w:rsidRPr="00CD5A5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CD5A5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D5A5F">
        <w:rPr>
          <w:rFonts w:cstheme="minorHAnsi"/>
          <w:sz w:val="24"/>
          <w:szCs w:val="24"/>
          <w:lang w:eastAsia="sk-SK"/>
        </w:rPr>
        <w:t xml:space="preserve">Zameranie študijných odborov je na elektrotechniku v dennej forme štúdia a pomaturitné štúdium. </w:t>
      </w:r>
    </w:p>
    <w:p w:rsidR="00A40EF8" w:rsidRPr="00CD5A5F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CD5A5F">
        <w:rPr>
          <w:rFonts w:cstheme="minorHAnsi"/>
          <w:b/>
          <w:bCs/>
          <w:color w:val="0000FF"/>
          <w:sz w:val="24"/>
          <w:szCs w:val="24"/>
          <w:lang w:eastAsia="sk-SK"/>
        </w:rPr>
        <w:t>Prvok 8.3.4: SPŠ elektrotechnická, Hálova 16,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439"/>
        <w:gridCol w:w="1560"/>
        <w:gridCol w:w="754"/>
        <w:gridCol w:w="1305"/>
        <w:gridCol w:w="704"/>
        <w:gridCol w:w="1255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196882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529 389,00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667 553,00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126,10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667 553,00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667 553,00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305 564,00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356 540,00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116,68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356 540,00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356 540,00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107 559,00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125 502,00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116,68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125 502,00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125 502,00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116 266,00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185 511,00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159,56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185 511,00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185 511,00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123"/>
        <w:gridCol w:w="1858"/>
        <w:gridCol w:w="1859"/>
        <w:gridCol w:w="1874"/>
      </w:tblGrid>
      <w:tr w:rsidR="00A40EF8" w:rsidRPr="00B25B8B" w:rsidTr="0010448B">
        <w:trPr>
          <w:trHeight w:val="24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311</w:t>
            </w:r>
          </w:p>
        </w:tc>
      </w:tr>
    </w:tbl>
    <w:p w:rsidR="00A40EF8" w:rsidRPr="00CD5A5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CD5A5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D5A5F">
        <w:rPr>
          <w:rFonts w:cstheme="minorHAnsi"/>
          <w:sz w:val="24"/>
          <w:szCs w:val="24"/>
          <w:lang w:eastAsia="sk-SK"/>
        </w:rPr>
        <w:t>Zameranie študijných odborov je na elektrotechniku, technické a informačné služby v</w:t>
      </w:r>
      <w:r>
        <w:rPr>
          <w:rFonts w:cstheme="minorHAnsi"/>
          <w:sz w:val="24"/>
          <w:szCs w:val="24"/>
          <w:lang w:eastAsia="sk-SK"/>
        </w:rPr>
        <w:t> </w:t>
      </w:r>
      <w:r w:rsidRPr="00CD5A5F">
        <w:rPr>
          <w:rFonts w:cstheme="minorHAnsi"/>
          <w:sz w:val="24"/>
          <w:szCs w:val="24"/>
          <w:lang w:eastAsia="sk-SK"/>
        </w:rPr>
        <w:t xml:space="preserve">elektrotechnike v dennej forme štúdia. V návrhu rozpočtu školy sú započítané aj finančné prostriedky na </w:t>
      </w:r>
      <w:r>
        <w:rPr>
          <w:rFonts w:cstheme="minorHAnsi"/>
          <w:sz w:val="24"/>
          <w:szCs w:val="24"/>
          <w:lang w:eastAsia="sk-SK"/>
        </w:rPr>
        <w:t>dary.</w:t>
      </w:r>
    </w:p>
    <w:p w:rsidR="00A40EF8" w:rsidRPr="00CD5A5F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CD5A5F">
        <w:rPr>
          <w:rFonts w:cstheme="minorHAnsi"/>
          <w:b/>
          <w:bCs/>
          <w:color w:val="0000FF"/>
          <w:sz w:val="24"/>
          <w:szCs w:val="24"/>
          <w:lang w:eastAsia="sk-SK"/>
        </w:rPr>
        <w:t>Prvok 8.3.5: SPŠ dopravná, Kvačalova 20,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583"/>
        <w:gridCol w:w="1418"/>
        <w:gridCol w:w="752"/>
        <w:gridCol w:w="1305"/>
        <w:gridCol w:w="704"/>
        <w:gridCol w:w="1253"/>
        <w:gridCol w:w="679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196882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633 625,00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608 099,00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95,97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606 599,00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99,75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607 099,00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19688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19688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100,08</w:t>
            </w:r>
            <w:r w:rsidRPr="0019688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405 272,00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348 697,00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86,04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348 697,00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348 697,00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142 656,00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122 742,00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86,04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122 742,00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122 742,00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85 697,00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136 660,00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159,47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135 160,00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98,90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135 660,00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100,37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19"/>
        <w:gridCol w:w="1857"/>
        <w:gridCol w:w="1857"/>
        <w:gridCol w:w="1873"/>
      </w:tblGrid>
      <w:tr w:rsidR="00A40EF8" w:rsidRPr="00B25B8B" w:rsidTr="0010448B">
        <w:trPr>
          <w:trHeight w:val="24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304</w:t>
            </w:r>
          </w:p>
        </w:tc>
      </w:tr>
    </w:tbl>
    <w:p w:rsidR="00A40EF8" w:rsidRPr="00CD5A5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CD5A5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D5A5F">
        <w:rPr>
          <w:rFonts w:cstheme="minorHAnsi"/>
          <w:sz w:val="24"/>
          <w:szCs w:val="24"/>
          <w:lang w:eastAsia="sk-SK"/>
        </w:rPr>
        <w:t xml:space="preserve">Zameranie študijných odborov je na dopravu, ekonomiku, techniku a prevádzku dopravy. Forma štúdia je denná. </w:t>
      </w:r>
      <w:r>
        <w:rPr>
          <w:rFonts w:cstheme="minorHAnsi"/>
          <w:sz w:val="24"/>
          <w:szCs w:val="24"/>
          <w:lang w:eastAsia="sk-SK"/>
        </w:rPr>
        <w:t>V návrhu rozpočtu školy sú započítané aj finančné prostriedky na dary.</w:t>
      </w:r>
    </w:p>
    <w:p w:rsidR="00A40EF8" w:rsidRPr="00CD5A5F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CD5A5F">
        <w:rPr>
          <w:rFonts w:cstheme="minorHAnsi"/>
          <w:b/>
          <w:bCs/>
          <w:color w:val="0000FF"/>
          <w:sz w:val="24"/>
          <w:szCs w:val="24"/>
          <w:lang w:eastAsia="sk-SK"/>
        </w:rPr>
        <w:t>Prvok 8.3.6: SPŠ stavebná a geodetická, Drieňová 35,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441"/>
        <w:gridCol w:w="1560"/>
        <w:gridCol w:w="754"/>
        <w:gridCol w:w="1305"/>
        <w:gridCol w:w="704"/>
        <w:gridCol w:w="1253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A506F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429 578,00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461 604,00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107,46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462 314,00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100,15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463 104,00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100,17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274 638,00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268 937,00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97,92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268 937,00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268 937,00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96 673,00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94 666,00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97,92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94 666,00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94 666,00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58 267,00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98 001,00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168,19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98 711,00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100,72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99 501,00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100,80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64"/>
        <w:gridCol w:w="1842"/>
        <w:gridCol w:w="1842"/>
        <w:gridCol w:w="1858"/>
      </w:tblGrid>
      <w:tr w:rsidR="00A40EF8" w:rsidRPr="00B25B8B" w:rsidTr="0010448B">
        <w:trPr>
          <w:trHeight w:val="253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3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241</w:t>
            </w:r>
          </w:p>
        </w:tc>
      </w:tr>
    </w:tbl>
    <w:p w:rsidR="00A40EF8" w:rsidRPr="00CD5A5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CD5A5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D5A5F">
        <w:rPr>
          <w:rFonts w:cstheme="minorHAnsi"/>
          <w:sz w:val="24"/>
          <w:szCs w:val="24"/>
          <w:lang w:eastAsia="sk-SK"/>
        </w:rPr>
        <w:t xml:space="preserve">Zameranie školy je na staviteľstvo a technické a informatické služby v stavebníctve, geodéziu, kartografiu a kataster. Forma štúdia je denná. </w:t>
      </w:r>
    </w:p>
    <w:p w:rsidR="00A40EF8" w:rsidRPr="00CD5A5F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CD5A5F">
        <w:rPr>
          <w:rFonts w:cstheme="minorHAnsi"/>
          <w:b/>
          <w:bCs/>
          <w:color w:val="0000FF"/>
          <w:sz w:val="24"/>
          <w:szCs w:val="24"/>
          <w:lang w:eastAsia="sk-SK"/>
        </w:rPr>
        <w:t>Prvok 8.3.8: SOŠ dopravná, Sklenárova 9,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2444"/>
        <w:gridCol w:w="1583"/>
        <w:gridCol w:w="1644"/>
        <w:gridCol w:w="599"/>
        <w:gridCol w:w="1368"/>
        <w:gridCol w:w="658"/>
        <w:gridCol w:w="1167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A506F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586 413,00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557 221,00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95,02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557 221,00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557 221,00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A506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A506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A506F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586 413,00 </w:t>
            </w:r>
          </w:p>
        </w:tc>
        <w:tc>
          <w:tcPr>
            <w:tcW w:w="7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557 221,00 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95,02 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557 221,00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557 221,00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2031"/>
        <w:gridCol w:w="1887"/>
        <w:gridCol w:w="1887"/>
        <w:gridCol w:w="1902"/>
      </w:tblGrid>
      <w:tr w:rsidR="00A40EF8" w:rsidRPr="00B25B8B" w:rsidTr="0010448B">
        <w:trPr>
          <w:trHeight w:val="25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252</w:t>
            </w:r>
          </w:p>
        </w:tc>
      </w:tr>
    </w:tbl>
    <w:p w:rsidR="00A40EF8" w:rsidRPr="00CD5A5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CD5A5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D5A5F">
        <w:rPr>
          <w:rFonts w:cstheme="minorHAnsi"/>
          <w:sz w:val="24"/>
          <w:szCs w:val="24"/>
          <w:lang w:eastAsia="sk-SK"/>
        </w:rPr>
        <w:t xml:space="preserve">Zameranie učebných a študijných odborov je na dopravný priemysel a prevádzku, najmä na učebný odbor autoopravár. Ide o dennú formu štúdia a nadstavbové štúdium.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8.3.10: SOŠ polygrafická, Račianska 190,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441"/>
        <w:gridCol w:w="1642"/>
        <w:gridCol w:w="668"/>
        <w:gridCol w:w="1351"/>
        <w:gridCol w:w="788"/>
        <w:gridCol w:w="1127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877799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848 287,00</w:t>
            </w: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770 181,00</w:t>
            </w: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90,79</w:t>
            </w: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770 181,00</w:t>
            </w: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770 181,00</w:t>
            </w: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87779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7779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87779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848 287,00 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770 181,00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90,79 </w:t>
            </w:r>
          </w:p>
        </w:tc>
        <w:tc>
          <w:tcPr>
            <w:tcW w:w="6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770 181,00 </w:t>
            </w:r>
          </w:p>
        </w:tc>
        <w:tc>
          <w:tcPr>
            <w:tcW w:w="3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770 181,00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207"/>
        <w:gridCol w:w="1828"/>
        <w:gridCol w:w="1828"/>
        <w:gridCol w:w="1843"/>
      </w:tblGrid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369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polygrafickú technológiu, digitálne a</w:t>
      </w:r>
      <w:r>
        <w:rPr>
          <w:rFonts w:cstheme="minorHAnsi"/>
          <w:sz w:val="24"/>
          <w:szCs w:val="24"/>
          <w:lang w:eastAsia="sk-SK"/>
        </w:rPr>
        <w:t xml:space="preserve"> tlačiarenské </w:t>
      </w:r>
      <w:r w:rsidRPr="00E92738">
        <w:rPr>
          <w:rFonts w:cstheme="minorHAnsi"/>
          <w:sz w:val="24"/>
          <w:szCs w:val="24"/>
          <w:lang w:eastAsia="sk-SK"/>
        </w:rPr>
        <w:t xml:space="preserve">média. Štúdium prebieha v dennej forme a pomaturitnej forme štúdia. Vzhľadom k tomu, že ide o špecifickú školu, záujem žiakov študovať dané odbory pretrváva.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8.3.11: SOŠ, Kysucká 14, Senec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4"/>
        <w:gridCol w:w="1627"/>
        <w:gridCol w:w="1433"/>
        <w:gridCol w:w="696"/>
        <w:gridCol w:w="1286"/>
        <w:gridCol w:w="719"/>
        <w:gridCol w:w="1255"/>
        <w:gridCol w:w="675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34A62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450 334,00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394 378,00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87,57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394 378,00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394 378,00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450 334,00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394 378,00 </w:t>
            </w:r>
          </w:p>
        </w:tc>
        <w:tc>
          <w:tcPr>
            <w:tcW w:w="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87,57 </w:t>
            </w:r>
          </w:p>
        </w:tc>
        <w:tc>
          <w:tcPr>
            <w:tcW w:w="5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394 378,00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394 378,00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64"/>
        <w:gridCol w:w="1842"/>
        <w:gridCol w:w="1842"/>
        <w:gridCol w:w="1858"/>
      </w:tblGrid>
      <w:tr w:rsidR="00A40EF8" w:rsidRPr="00B25B8B" w:rsidTr="0010448B">
        <w:trPr>
          <w:trHeight w:val="251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66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182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učebných a študijných odborov je na dopravný priemysel a prevádzku, najmä na učebný odbor autoopravár. Ide o dennú formu štúdia a nadstavbové štúdium.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8.3.12: Hotelová akadémia, Mikovíniho 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4"/>
        <w:gridCol w:w="1581"/>
        <w:gridCol w:w="1418"/>
        <w:gridCol w:w="725"/>
        <w:gridCol w:w="1357"/>
        <w:gridCol w:w="773"/>
        <w:gridCol w:w="1160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34A62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1 361 587,00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1 483 304,00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108,94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1 477 304,00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99,60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1 477 304,00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1 361 587,00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1 483 304,00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108,94 </w:t>
            </w:r>
          </w:p>
        </w:tc>
        <w:tc>
          <w:tcPr>
            <w:tcW w:w="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1 477 304,00 </w:t>
            </w:r>
          </w:p>
        </w:tc>
        <w:tc>
          <w:tcPr>
            <w:tcW w:w="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99,60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1 477 304,00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64"/>
        <w:gridCol w:w="1842"/>
        <w:gridCol w:w="1842"/>
        <w:gridCol w:w="1858"/>
      </w:tblGrid>
      <w:tr w:rsidR="00A40EF8" w:rsidRPr="00B25B8B" w:rsidTr="0010448B">
        <w:trPr>
          <w:trHeight w:val="23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3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3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3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714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732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732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732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spoločné stravovanie, podnikanie v remeslách a</w:t>
      </w:r>
      <w:r>
        <w:rPr>
          <w:rFonts w:cstheme="minorHAnsi"/>
          <w:sz w:val="24"/>
          <w:szCs w:val="24"/>
          <w:lang w:eastAsia="sk-SK"/>
        </w:rPr>
        <w:t> </w:t>
      </w:r>
      <w:r w:rsidRPr="00E92738">
        <w:rPr>
          <w:rFonts w:cstheme="minorHAnsi"/>
          <w:sz w:val="24"/>
          <w:szCs w:val="24"/>
          <w:lang w:eastAsia="sk-SK"/>
        </w:rPr>
        <w:t xml:space="preserve">službách, marketing. Škola je zameraná hlavne na študijný odbor hotelová akadémia v dennej forme štúdia a poskytuje taktiež nadstavbové štúdium. </w:t>
      </w:r>
      <w:r>
        <w:rPr>
          <w:rFonts w:cstheme="minorHAnsi"/>
          <w:sz w:val="24"/>
          <w:szCs w:val="24"/>
          <w:lang w:eastAsia="sk-SK"/>
        </w:rPr>
        <w:t>V návrhu rozpočtu školy na rok 2015 sú rozpočtované aj finančné prostriedky na potraviny (6 000 EUR).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8.3.13: SOŠ gastronómie a hotelových služieb, Farského 9,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4"/>
        <w:gridCol w:w="1460"/>
        <w:gridCol w:w="1441"/>
        <w:gridCol w:w="890"/>
        <w:gridCol w:w="1267"/>
        <w:gridCol w:w="668"/>
        <w:gridCol w:w="1292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34A62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1 007 146,00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1 13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</w:t>
            </w: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088,00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112,41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1 119 088,00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98,85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1 119 088,00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1 007 146,00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1 13</w:t>
            </w:r>
            <w:r>
              <w:rPr>
                <w:rFonts w:cstheme="minorHAnsi"/>
                <w:sz w:val="20"/>
                <w:szCs w:val="20"/>
                <w:lang w:eastAsia="sk-SK"/>
              </w:rPr>
              <w:t>5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0</w:t>
            </w:r>
            <w:r>
              <w:rPr>
                <w:rFonts w:cstheme="minorHAnsi"/>
                <w:sz w:val="20"/>
                <w:szCs w:val="20"/>
                <w:lang w:eastAsia="sk-SK"/>
              </w:rPr>
              <w:t>8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8,00 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112,40 </w:t>
            </w:r>
          </w:p>
        </w:tc>
        <w:tc>
          <w:tcPr>
            <w:tcW w:w="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1 119 088,00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98,86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1 119 088,00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038"/>
        <w:gridCol w:w="1887"/>
        <w:gridCol w:w="1887"/>
        <w:gridCol w:w="1902"/>
      </w:tblGrid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473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potravinárstvo, obchod a služby v dennej forme štúdia a škola poskytuje aj nadstavbové štúdium. Od 1.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E92738">
        <w:rPr>
          <w:rFonts w:cstheme="minorHAnsi"/>
          <w:sz w:val="24"/>
          <w:szCs w:val="24"/>
          <w:lang w:eastAsia="sk-SK"/>
        </w:rPr>
        <w:t>5.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E92738">
        <w:rPr>
          <w:rFonts w:cstheme="minorHAnsi"/>
          <w:sz w:val="24"/>
          <w:szCs w:val="24"/>
          <w:lang w:eastAsia="sk-SK"/>
        </w:rPr>
        <w:t>2013 škola pôsobí ako Centrum odborného vzdelávania a prípravy pre oblasť potravinárstva.</w:t>
      </w:r>
      <w:r>
        <w:rPr>
          <w:rFonts w:cstheme="minorHAnsi"/>
          <w:sz w:val="24"/>
          <w:szCs w:val="24"/>
          <w:lang w:eastAsia="sk-SK"/>
        </w:rPr>
        <w:t xml:space="preserve"> V návrhu rozpočtu školy na rok 2015 sú rozpočtované aj finančné prostriedky na potraviny (16 000 EUR).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8.3.14: SOŠ, Ivanská cesta 21,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598"/>
        <w:gridCol w:w="1567"/>
        <w:gridCol w:w="756"/>
        <w:gridCol w:w="1198"/>
        <w:gridCol w:w="771"/>
        <w:gridCol w:w="1125"/>
        <w:gridCol w:w="679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34A62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923 377,00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940 697,00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101,88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940 697,00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940 697,00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923 377,00 </w:t>
            </w:r>
          </w:p>
        </w:tc>
        <w:tc>
          <w:tcPr>
            <w:tcW w:w="7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940 697,00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101,88 </w:t>
            </w:r>
          </w:p>
        </w:tc>
        <w:tc>
          <w:tcPr>
            <w:tcW w:w="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940 697,00 </w:t>
            </w:r>
          </w:p>
        </w:tc>
        <w:tc>
          <w:tcPr>
            <w:tcW w:w="3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940 697,00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19"/>
        <w:gridCol w:w="1857"/>
        <w:gridCol w:w="1857"/>
        <w:gridCol w:w="1873"/>
      </w:tblGrid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460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učebných a študijných odborov je najmä na oblasť stavebníctva. Ďalšie odbory sú širokospektrálne zamerané - elektrotechnika, strojárstvo, spracovanie dreva. Ide o dennú formu štúdia, nadstavbové štúdium a externú formu štúdia.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8.3.15: SOŠ elektrotechnická, Rybničná 59,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2444"/>
        <w:gridCol w:w="1441"/>
        <w:gridCol w:w="1581"/>
        <w:gridCol w:w="717"/>
        <w:gridCol w:w="1437"/>
        <w:gridCol w:w="710"/>
        <w:gridCol w:w="1123"/>
        <w:gridCol w:w="68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E71C4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342 612,00</w:t>
            </w: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305 807,00</w:t>
            </w: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89,26</w:t>
            </w: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305 807,00</w:t>
            </w: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305 807,00</w:t>
            </w: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0DEFC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342 612,00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305 807,00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89,26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305 807,00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305 807,00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079"/>
        <w:gridCol w:w="1873"/>
        <w:gridCol w:w="1873"/>
        <w:gridCol w:w="1889"/>
      </w:tblGrid>
      <w:tr w:rsidR="00A40EF8" w:rsidRPr="00B25B8B" w:rsidTr="0010448B">
        <w:trPr>
          <w:trHeight w:val="25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142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učebných a študijných odborov je na elektrotechniku a počítačové systémy v dennej forme štúdia a nadstavbovej forme štúdia.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8.3.16: SOŠ hotelových služieb a obchodu, Na pántoch 9,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440"/>
        <w:gridCol w:w="1615"/>
        <w:gridCol w:w="828"/>
        <w:gridCol w:w="1250"/>
        <w:gridCol w:w="759"/>
        <w:gridCol w:w="1125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34A62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702 437,00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75</w:t>
            </w: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</w:t>
            </w: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 774,00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108,16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751 774,00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98,95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751 774,00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702 437,00 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75</w:t>
            </w:r>
            <w:r>
              <w:rPr>
                <w:rFonts w:cstheme="minorHAnsi"/>
                <w:sz w:val="20"/>
                <w:szCs w:val="20"/>
                <w:lang w:eastAsia="sk-SK"/>
              </w:rPr>
              <w:t>6</w:t>
            </w: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 774,00 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108,16 </w:t>
            </w:r>
          </w:p>
        </w:tc>
        <w:tc>
          <w:tcPr>
            <w:tcW w:w="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751 774,00 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98,95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751 774,00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164"/>
        <w:gridCol w:w="1845"/>
        <w:gridCol w:w="1845"/>
        <w:gridCol w:w="1860"/>
      </w:tblGrid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358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potravinárstvo, obchod a služby. Ide o dennú formu štúdia, nadstavbové štúdium a externé štúdium.</w:t>
      </w:r>
      <w:r>
        <w:rPr>
          <w:rFonts w:cstheme="minorHAnsi"/>
          <w:sz w:val="24"/>
          <w:szCs w:val="24"/>
          <w:lang w:eastAsia="sk-SK"/>
        </w:rPr>
        <w:t xml:space="preserve"> V návrhu rozpočtu školy na rok 2015 sú rozpočtované aj finančné prostriedky na potraviny (5 000 EUR).</w:t>
      </w: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8.3.17: SOŠ informačných technológií, Hlinická 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2445"/>
        <w:gridCol w:w="1466"/>
        <w:gridCol w:w="1474"/>
        <w:gridCol w:w="717"/>
        <w:gridCol w:w="1322"/>
        <w:gridCol w:w="744"/>
        <w:gridCol w:w="1292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34A62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407 579,00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393 722,00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96,60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393 722,00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393 722,00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407 579,00 </w:t>
            </w:r>
          </w:p>
        </w:tc>
        <w:tc>
          <w:tcPr>
            <w:tcW w:w="6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393 722,00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96,60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393 722,00 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393 722,00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207"/>
        <w:gridCol w:w="1828"/>
        <w:gridCol w:w="1828"/>
        <w:gridCol w:w="1843"/>
      </w:tblGrid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185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elektrotechniku, informačné a telekomunikačné technológie a poštu v dennej forme štúdia a v nadstavbovom štúdiu. Škola pôsobí od 1.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E92738">
        <w:rPr>
          <w:rFonts w:cstheme="minorHAnsi"/>
          <w:sz w:val="24"/>
          <w:szCs w:val="24"/>
          <w:lang w:eastAsia="sk-SK"/>
        </w:rPr>
        <w:t>9.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E92738">
        <w:rPr>
          <w:rFonts w:cstheme="minorHAnsi"/>
          <w:sz w:val="24"/>
          <w:szCs w:val="24"/>
          <w:lang w:eastAsia="sk-SK"/>
        </w:rPr>
        <w:t>2012 ako Centrum odborného vzdelávania a prípravy pre oblasť elektrotechniky a informačných technológií.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: 8.3.18 Prvok 8.3.18: SOŠ technická, Vranovská 4,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4"/>
        <w:gridCol w:w="1581"/>
        <w:gridCol w:w="1590"/>
        <w:gridCol w:w="712"/>
        <w:gridCol w:w="1213"/>
        <w:gridCol w:w="825"/>
        <w:gridCol w:w="1093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34A62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146 675,00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118 356,00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80,69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118 356,00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118 356,00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534A6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34A6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534A62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146 675,00 </w:t>
            </w:r>
          </w:p>
        </w:tc>
        <w:tc>
          <w:tcPr>
            <w:tcW w:w="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118 356,00 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80,69 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118 356,00 </w:t>
            </w:r>
          </w:p>
        </w:tc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118 356,00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207"/>
        <w:gridCol w:w="1828"/>
        <w:gridCol w:w="1828"/>
        <w:gridCol w:w="1843"/>
      </w:tblGrid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5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77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učebných a študijných odborov je na strojárstvo a kovospracúvaciu výrobu, umeleckoremeselnú tvorbu. Ide o dennú formu štúdia, nadstavbovú formu štúdia a 2-ročné odborné vzdelanie.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8.3.19: SOŠ automobilová, J. Jonáša 5,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440"/>
        <w:gridCol w:w="1557"/>
        <w:gridCol w:w="754"/>
        <w:gridCol w:w="1305"/>
        <w:gridCol w:w="836"/>
        <w:gridCol w:w="1125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B94FFE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566 824,00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650 207,00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114,71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650 207,00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650 207,00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566 824,00 </w:t>
            </w:r>
          </w:p>
        </w:tc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650 207,00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114,71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650 207,00 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650 207,00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1477"/>
        <w:gridCol w:w="1541"/>
        <w:gridCol w:w="1888"/>
        <w:gridCol w:w="2802"/>
      </w:tblGrid>
      <w:tr w:rsidR="00A40EF8" w:rsidRPr="00B25B8B" w:rsidTr="0010448B">
        <w:trPr>
          <w:trHeight w:val="257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254</w:t>
            </w:r>
          </w:p>
        </w:tc>
        <w:tc>
          <w:tcPr>
            <w:tcW w:w="7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283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283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283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učebných a študijných odborov je na automobilový priemysel (najmä učebný odbor autoopravár). Ide o dennú formu štúdia a nadstavbové štúdium.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8.3.21: Spojená škola, Tokajícka 24, BA - SOŠ umeleckopriemyselná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4"/>
        <w:gridCol w:w="1615"/>
        <w:gridCol w:w="1401"/>
        <w:gridCol w:w="719"/>
        <w:gridCol w:w="1366"/>
        <w:gridCol w:w="662"/>
        <w:gridCol w:w="1253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B94FFE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727 604,00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769 226,00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105,72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769 226,00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769 226,00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B94FFE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B94FFE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B94FFE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727 604,00 </w:t>
            </w:r>
          </w:p>
        </w:tc>
        <w:tc>
          <w:tcPr>
            <w:tcW w:w="6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769 226,00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105,72 </w:t>
            </w:r>
          </w:p>
        </w:tc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769 226,00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769 226,00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123"/>
        <w:gridCol w:w="1858"/>
        <w:gridCol w:w="1859"/>
        <w:gridCol w:w="1874"/>
      </w:tblGrid>
      <w:tr w:rsidR="00A40EF8" w:rsidRPr="00B25B8B" w:rsidTr="0010448B">
        <w:trPr>
          <w:trHeight w:val="24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364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študijných odborov organizačnej zložky SOŠ je hlavne na umeleckoremeselnú tvorbu, textil a odevníctvo - denná forma štúdia, denné nadstavbové štúdium a pomaturitné štúdium. Od</w:t>
      </w:r>
      <w:r>
        <w:rPr>
          <w:rFonts w:cstheme="minorHAnsi"/>
          <w:sz w:val="24"/>
          <w:szCs w:val="24"/>
          <w:lang w:eastAsia="sk-SK"/>
        </w:rPr>
        <w:t xml:space="preserve"> 1. 7. 2013 sa škola zlúčila so SOŠ</w:t>
      </w:r>
      <w:r w:rsidRPr="00E92738">
        <w:rPr>
          <w:rFonts w:cstheme="minorHAnsi"/>
          <w:sz w:val="24"/>
          <w:szCs w:val="24"/>
          <w:lang w:eastAsia="sk-SK"/>
        </w:rPr>
        <w:t xml:space="preserve"> drevárskou, Pavlovičova 3 v Bratislave, ktorá sa stala jej organizačnou zložkou so zameraním učebných a študijných odborov na spracúvanie dreva a umeleckoremeselnú tvorbu.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8.3.22: SOŠ chemická, Vlčie Hrdlo 50,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2444"/>
        <w:gridCol w:w="1460"/>
        <w:gridCol w:w="1418"/>
        <w:gridCol w:w="777"/>
        <w:gridCol w:w="1345"/>
        <w:gridCol w:w="725"/>
        <w:gridCol w:w="1292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01E8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335 867,00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377 414,00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112,37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377 414,00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377 414,00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219 408,00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200 363,00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91,32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200 363,00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200 363,00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77 231,00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70 528,00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91,32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70 528,00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70 528,00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39 228,00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106 523,00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271,55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106 523,00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106 523,00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123"/>
        <w:gridCol w:w="1858"/>
        <w:gridCol w:w="1859"/>
        <w:gridCol w:w="1874"/>
      </w:tblGrid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192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technickú a aplikovanú chémiu v dennej, nadstavbovej a pomaturitnej forme štúdia. Poskytuje aj vyššie odborné vzdelanie.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8.3.23: Obchodná akadémia, Nevädzová 3,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2444"/>
        <w:gridCol w:w="1435"/>
        <w:gridCol w:w="1441"/>
        <w:gridCol w:w="995"/>
        <w:gridCol w:w="1234"/>
        <w:gridCol w:w="658"/>
        <w:gridCol w:w="1253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01E8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602 118,16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653 477,00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108,53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653 477,00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653 477,00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390 983,00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386 555,00 </w:t>
            </w: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98,87 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386 555,00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386 555,00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137 626,00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136 067,00 </w:t>
            </w: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98,87 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136 067,00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136 067,00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73 509,16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130 855,00 </w:t>
            </w: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178,01 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130 855,00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130 855,00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241"/>
        <w:gridCol w:w="1819"/>
        <w:gridCol w:w="1819"/>
        <w:gridCol w:w="1834"/>
      </w:tblGrid>
      <w:tr w:rsidR="00A40EF8" w:rsidRPr="00B25B8B" w:rsidTr="0010448B">
        <w:trPr>
          <w:trHeight w:val="25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OA</w:t>
            </w:r>
          </w:p>
        </w:tc>
      </w:tr>
      <w:tr w:rsidR="00A40EF8" w:rsidRPr="00B25B8B" w:rsidTr="0010448B">
        <w:trPr>
          <w:trHeight w:val="26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396</w:t>
            </w:r>
          </w:p>
        </w:tc>
      </w:tr>
    </w:tbl>
    <w:p w:rsidR="00A40EF8" w:rsidRPr="00001E83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študijných odborov je hlavne na ekonomiku a orga</w:t>
      </w:r>
      <w:r>
        <w:rPr>
          <w:rFonts w:cstheme="minorHAnsi"/>
          <w:sz w:val="24"/>
          <w:szCs w:val="24"/>
          <w:lang w:eastAsia="sk-SK"/>
        </w:rPr>
        <w:t xml:space="preserve">nizáciu v dennej forme štúdia.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8.3.24: Obchodná akadémia, Račianska 107,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2444"/>
        <w:gridCol w:w="1487"/>
        <w:gridCol w:w="1510"/>
        <w:gridCol w:w="752"/>
        <w:gridCol w:w="1307"/>
        <w:gridCol w:w="704"/>
        <w:gridCol w:w="1259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01E8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501 137,00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506 181,00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101,01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506 181,00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506 181,00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319 357,00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294 601,00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92,25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294 601,00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294 601,00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112 413,00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103 700,00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92,25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103 700,00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103 700,00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69 367,00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107 880,00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155,52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107 880,00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107 880,00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54"/>
        <w:gridCol w:w="1848"/>
        <w:gridCol w:w="1848"/>
        <w:gridCol w:w="1863"/>
      </w:tblGrid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OA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327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študijných odborov je hlavne na ekonomiku a organizáciu v dennej a externej forme štúdia.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8.3.25: Obchodná akadémia, Dudova 4,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2444"/>
        <w:gridCol w:w="1435"/>
        <w:gridCol w:w="1564"/>
        <w:gridCol w:w="754"/>
        <w:gridCol w:w="1305"/>
        <w:gridCol w:w="704"/>
        <w:gridCol w:w="1253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01E83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710 458,00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711 331,00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100,12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711 331,00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711 331,00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456 976,00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417 158,00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91,29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417 158,00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417 158,00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160 855,00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146 840,00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91,29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146 840,00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146 840,00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92 627,00 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147 333,00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159,06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147 333,00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147 333,00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97"/>
        <w:gridCol w:w="1833"/>
        <w:gridCol w:w="1834"/>
        <w:gridCol w:w="1849"/>
      </w:tblGrid>
      <w:tr w:rsidR="00A40EF8" w:rsidRPr="00B25B8B" w:rsidTr="0010448B">
        <w:trPr>
          <w:trHeight w:val="27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OA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70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407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študijných odborov je hlavne na ekonomiku a organizáciu, cestovný ruch, financie a</w:t>
      </w:r>
      <w:r>
        <w:rPr>
          <w:rFonts w:cstheme="minorHAnsi"/>
          <w:sz w:val="24"/>
          <w:szCs w:val="24"/>
          <w:lang w:eastAsia="sk-SK"/>
        </w:rPr>
        <w:t> </w:t>
      </w:r>
      <w:r w:rsidRPr="00E92738">
        <w:rPr>
          <w:rFonts w:cstheme="minorHAnsi"/>
          <w:sz w:val="24"/>
          <w:szCs w:val="24"/>
          <w:lang w:eastAsia="sk-SK"/>
        </w:rPr>
        <w:t xml:space="preserve">medzinárodné podnikanie v dennej forme štúdia. Obchodná akadémia poskytuje aj vyššie pomaturitné špecializačné štúdium.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8.3.26: SOŠ podnikania, Strečnianska 20, BA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3"/>
        <w:gridCol w:w="1462"/>
        <w:gridCol w:w="1418"/>
        <w:gridCol w:w="775"/>
        <w:gridCol w:w="1345"/>
        <w:gridCol w:w="727"/>
        <w:gridCol w:w="1292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01E8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291 141,00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236 158,00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81,11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236 158,00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236 158,00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180 373,00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132 391,00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73,40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132 391,00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132 391,00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63 491,00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46 601,00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73,40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46 601,00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46 601,00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47 277,00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57 166,00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120,92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57 166,00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57 166,00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083"/>
        <w:gridCol w:w="1872"/>
        <w:gridCol w:w="1872"/>
        <w:gridCol w:w="1887"/>
      </w:tblGrid>
      <w:tr w:rsidR="00A40EF8" w:rsidRPr="00B25B8B" w:rsidTr="0010448B">
        <w:trPr>
          <w:trHeight w:val="257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7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165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študijných odborov je na obchod a podnikanie v dennej forme štúdia </w:t>
      </w:r>
      <w:r>
        <w:rPr>
          <w:rFonts w:cstheme="minorHAnsi"/>
          <w:sz w:val="24"/>
          <w:szCs w:val="24"/>
          <w:lang w:eastAsia="sk-SK"/>
        </w:rPr>
        <w:t xml:space="preserve">a v pomaturitnom </w:t>
      </w:r>
      <w:r w:rsidRPr="00E92738">
        <w:rPr>
          <w:rFonts w:cstheme="minorHAnsi"/>
          <w:sz w:val="24"/>
          <w:szCs w:val="24"/>
          <w:lang w:eastAsia="sk-SK"/>
        </w:rPr>
        <w:t xml:space="preserve">štúdiu.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8.3.27: Obchodná akadémia, Myslenická 1, Pezinok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3"/>
        <w:gridCol w:w="1462"/>
        <w:gridCol w:w="1418"/>
        <w:gridCol w:w="775"/>
        <w:gridCol w:w="1345"/>
        <w:gridCol w:w="727"/>
        <w:gridCol w:w="1292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01E83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423 385,00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413 342,00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97,63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413 372,00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100,01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413 402,00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100,01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273 086,00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243 759,00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89,26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243 759,00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243 759,00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96 126,00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85 803,00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89,26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85 803,00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85 803,00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54 173,00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83 780,00 </w:t>
            </w:r>
          </w:p>
        </w:tc>
        <w:tc>
          <w:tcPr>
            <w:tcW w:w="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154,65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83 810,00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100,04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83 840,00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100,04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97"/>
        <w:gridCol w:w="1833"/>
        <w:gridCol w:w="1834"/>
        <w:gridCol w:w="1849"/>
      </w:tblGrid>
      <w:tr w:rsidR="00A40EF8" w:rsidRPr="00B25B8B" w:rsidTr="0010448B">
        <w:trPr>
          <w:trHeight w:val="26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OA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243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študijných odborov je na ekonomiku a organizáciu, manažment regionálneho cestovného ruchu v dennej forme štúdia.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8.3.28: Konzervatórium, Tolstého 11,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2442"/>
        <w:gridCol w:w="1466"/>
        <w:gridCol w:w="1506"/>
        <w:gridCol w:w="786"/>
        <w:gridCol w:w="1288"/>
        <w:gridCol w:w="719"/>
        <w:gridCol w:w="1253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01E83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2 686 447,32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2 831 834,00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105,41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2 831 834,00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2 831 834,00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1 834 227,00 </w:t>
            </w:r>
          </w:p>
        </w:tc>
        <w:tc>
          <w:tcPr>
            <w:tcW w:w="6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1 671 114,00 </w:t>
            </w:r>
          </w:p>
        </w:tc>
        <w:tc>
          <w:tcPr>
            <w:tcW w:w="3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91,11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1 671 114,00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1 671 114,00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645 648,00 </w:t>
            </w:r>
          </w:p>
        </w:tc>
        <w:tc>
          <w:tcPr>
            <w:tcW w:w="6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588 232,00 </w:t>
            </w:r>
          </w:p>
        </w:tc>
        <w:tc>
          <w:tcPr>
            <w:tcW w:w="3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91,11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588 232,00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588 232,00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206 572,32 </w:t>
            </w:r>
          </w:p>
        </w:tc>
        <w:tc>
          <w:tcPr>
            <w:tcW w:w="6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572 488,00 </w:t>
            </w:r>
          </w:p>
        </w:tc>
        <w:tc>
          <w:tcPr>
            <w:tcW w:w="3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277,14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572 488,00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572 488,00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460"/>
        <w:gridCol w:w="2121"/>
        <w:gridCol w:w="2122"/>
        <w:gridCol w:w="2010"/>
      </w:tblGrid>
      <w:tr w:rsidR="00A40EF8" w:rsidRPr="00B25B8B" w:rsidTr="0010448B">
        <w:trPr>
          <w:trHeight w:val="255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Konzervatóriu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7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622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620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620</w:t>
            </w:r>
          </w:p>
        </w:tc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620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študijných odborov je na umenie a umeleckoremeselnú tvorbu (hudba, spev a</w:t>
      </w:r>
      <w:r>
        <w:rPr>
          <w:rFonts w:cstheme="minorHAnsi"/>
          <w:sz w:val="24"/>
          <w:szCs w:val="24"/>
          <w:lang w:eastAsia="sk-SK"/>
        </w:rPr>
        <w:t> </w:t>
      </w:r>
      <w:r w:rsidRPr="00E92738">
        <w:rPr>
          <w:rFonts w:cstheme="minorHAnsi"/>
          <w:sz w:val="24"/>
          <w:szCs w:val="24"/>
          <w:lang w:eastAsia="sk-SK"/>
        </w:rPr>
        <w:t xml:space="preserve">hudobno - dramatické umenie) v dennej forme štúdia (6-ročné). Konzervatórium zabezpečuje aj vyššie pomaturitné špecializačné štúdium.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8.3.29: Tanečné konzervatórium E. Jaczovej, Gorazdova 20,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2444"/>
        <w:gridCol w:w="1583"/>
        <w:gridCol w:w="1535"/>
        <w:gridCol w:w="767"/>
        <w:gridCol w:w="1234"/>
        <w:gridCol w:w="683"/>
        <w:gridCol w:w="1217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01E83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653 924,00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717 960,00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109,79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717 960,00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717 960,00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001E83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01E83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 w:rsidRPr="00001E83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443 538,00 </w:t>
            </w:r>
          </w:p>
        </w:tc>
        <w:tc>
          <w:tcPr>
            <w:tcW w:w="6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417 136,00 </w:t>
            </w:r>
          </w:p>
        </w:tc>
        <w:tc>
          <w:tcPr>
            <w:tcW w:w="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94,05 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417 136,00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417 136,00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156 126,00 </w:t>
            </w:r>
          </w:p>
        </w:tc>
        <w:tc>
          <w:tcPr>
            <w:tcW w:w="6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146 832,00 </w:t>
            </w:r>
          </w:p>
        </w:tc>
        <w:tc>
          <w:tcPr>
            <w:tcW w:w="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94,05 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146 832,00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146 832,00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54 260,00 </w:t>
            </w:r>
          </w:p>
        </w:tc>
        <w:tc>
          <w:tcPr>
            <w:tcW w:w="6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153 992,00 </w:t>
            </w:r>
          </w:p>
        </w:tc>
        <w:tc>
          <w:tcPr>
            <w:tcW w:w="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283,80 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153 992,00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153 992,00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140"/>
        <w:gridCol w:w="1906"/>
        <w:gridCol w:w="1906"/>
        <w:gridCol w:w="1762"/>
      </w:tblGrid>
      <w:tr w:rsidR="00A40EF8" w:rsidRPr="00B25B8B" w:rsidTr="0010448B">
        <w:trPr>
          <w:trHeight w:val="25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Konzervatóriu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3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157</w:t>
            </w:r>
          </w:p>
        </w:tc>
        <w:tc>
          <w:tcPr>
            <w:tcW w:w="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157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študijných odborov je na umenie a umeleckoremeselnú tvorbu (tanec - klasický a</w:t>
      </w:r>
      <w:r>
        <w:rPr>
          <w:rFonts w:cstheme="minorHAnsi"/>
          <w:sz w:val="24"/>
          <w:szCs w:val="24"/>
          <w:lang w:eastAsia="sk-SK"/>
        </w:rPr>
        <w:t> </w:t>
      </w:r>
      <w:r w:rsidRPr="00E92738">
        <w:rPr>
          <w:rFonts w:cstheme="minorHAnsi"/>
          <w:sz w:val="24"/>
          <w:szCs w:val="24"/>
          <w:lang w:eastAsia="sk-SK"/>
        </w:rPr>
        <w:t xml:space="preserve">ľudový) v dennej forme štúdia (8-ročné).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8.3.30: SOŠ masmediálnych a informačných štúdií, Kadnárova 7,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623"/>
        <w:gridCol w:w="1376"/>
        <w:gridCol w:w="752"/>
        <w:gridCol w:w="1307"/>
        <w:gridCol w:w="704"/>
        <w:gridCol w:w="1255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C7106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322 176,00</w:t>
            </w: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427 819,00</w:t>
            </w: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132,79</w:t>
            </w: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417 819,00</w:t>
            </w: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97,66</w:t>
            </w: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427 819,00</w:t>
            </w: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102,39</w:t>
            </w: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209 827,00 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252 437,00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120,31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252 437,00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252 437,00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73 859,00 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88 858,00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120,31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88 858,00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88 858,00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38 490,00 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86 524,00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224,80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86 524,00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86 524,00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0"/>
        <w:gridCol w:w="2098"/>
        <w:gridCol w:w="1947"/>
        <w:gridCol w:w="1947"/>
        <w:gridCol w:w="1716"/>
      </w:tblGrid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223</w:t>
            </w:r>
          </w:p>
        </w:tc>
        <w:tc>
          <w:tcPr>
            <w:tcW w:w="7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223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študijných odborov je na publicistiku, knihovníctvo a vedecké informácie, informačné systémy a služby v dennej forme štúdia a v pomaturitnom štúdiu. Ide o špecifickú školu s celoslovenskou pôsobnosťou.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8.3.31: Pedagogická a sociálna akadémia, Bullova 2,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2444"/>
        <w:gridCol w:w="1460"/>
        <w:gridCol w:w="1418"/>
        <w:gridCol w:w="777"/>
        <w:gridCol w:w="1345"/>
        <w:gridCol w:w="725"/>
        <w:gridCol w:w="1292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C7106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506 052,00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506 390,00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100,07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506 390,00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506 390,00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312 874,00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289 949,00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92,67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289 949,00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289 949,00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110 131,00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102 062,00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92,67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102 062,00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102 062,00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83 047,00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114 379,00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137,73 </w:t>
            </w:r>
          </w:p>
        </w:tc>
        <w:tc>
          <w:tcPr>
            <w:tcW w:w="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114 379,00 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114 379,00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0"/>
        <w:gridCol w:w="2098"/>
        <w:gridCol w:w="1947"/>
        <w:gridCol w:w="1947"/>
        <w:gridCol w:w="1716"/>
      </w:tblGrid>
      <w:tr w:rsidR="00A40EF8" w:rsidRPr="00B25B8B" w:rsidTr="0010448B">
        <w:trPr>
          <w:trHeight w:val="26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6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519</w:t>
            </w:r>
          </w:p>
        </w:tc>
        <w:tc>
          <w:tcPr>
            <w:tcW w:w="7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519</w:t>
            </w:r>
          </w:p>
        </w:tc>
      </w:tr>
    </w:tbl>
    <w:p w:rsidR="00A40EF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študijných odborov je na učiteľstvo pre materské školy a vychovávateľstvo, animátor voľného času a pedagogické lýceum v dennej forme štúdia a v poma</w:t>
      </w:r>
      <w:r>
        <w:rPr>
          <w:rFonts w:cstheme="minorHAnsi"/>
          <w:sz w:val="24"/>
          <w:szCs w:val="24"/>
          <w:lang w:eastAsia="sk-SK"/>
        </w:rPr>
        <w:t xml:space="preserve">turitnom kvalifikačnom štúdiu. </w:t>
      </w:r>
    </w:p>
    <w:p w:rsidR="00A40EF8" w:rsidRPr="004F5EF2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8.3.32: Pedagogická a kultúrna akadémia, Sokolská 6, Modra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2444"/>
        <w:gridCol w:w="1437"/>
        <w:gridCol w:w="1560"/>
        <w:gridCol w:w="752"/>
        <w:gridCol w:w="1307"/>
        <w:gridCol w:w="704"/>
        <w:gridCol w:w="1259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C7106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369 332,00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366 843,00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99,33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366 843,00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366 843,00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233 843,00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214 818,00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91,86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214 818,00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214 818,00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82 313,00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75 616,00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91,86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75 616,00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75 616,00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53 176,00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76 409,00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143,69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76 409,00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76 409,00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207"/>
        <w:gridCol w:w="1828"/>
        <w:gridCol w:w="1828"/>
        <w:gridCol w:w="1843"/>
      </w:tblGrid>
      <w:tr w:rsidR="00A40EF8" w:rsidRPr="00B25B8B" w:rsidTr="0010448B">
        <w:trPr>
          <w:trHeight w:val="26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6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6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345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študijných odborov je na učiteľstvo pre materské školy a vychovávateľstvo, vychovávateľsko - opatrovateľskú činnosť, animátor voľného času v dennej forme štúdia a v pomaturitnom kvalifikačnom štúdiu. </w:t>
      </w: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8.3.33: Škola úžitkového výtvarníctva J. Vydru, Dúbravská cesta 11,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2444"/>
        <w:gridCol w:w="1437"/>
        <w:gridCol w:w="1560"/>
        <w:gridCol w:w="752"/>
        <w:gridCol w:w="1307"/>
        <w:gridCol w:w="704"/>
        <w:gridCol w:w="1259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C7106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602 241,00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694 229,00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115,27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694 229,00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694 229,00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10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C7106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387 470,00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403 608,00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104,16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403 608,00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403 608,00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136 390,00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142 070,00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104,16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142 070,00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142 070,00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78 381,00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148 551,00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189,52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148 551,00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148 551,00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123"/>
        <w:gridCol w:w="1858"/>
        <w:gridCol w:w="1859"/>
        <w:gridCol w:w="1874"/>
      </w:tblGrid>
      <w:tr w:rsidR="00A40EF8" w:rsidRPr="00B25B8B" w:rsidTr="0010448B">
        <w:trPr>
          <w:trHeight w:val="242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8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260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študijných odborov je na umenie a umeleckoremeselnú tvorbu. Ide o dennú formu štúdia a pomaturitné štúdium.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8.3.34: Stredná zdravotnícka škola, Záhradnícka 44,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2444"/>
        <w:gridCol w:w="1460"/>
        <w:gridCol w:w="1504"/>
        <w:gridCol w:w="689"/>
        <w:gridCol w:w="1389"/>
        <w:gridCol w:w="719"/>
        <w:gridCol w:w="1253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816C79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1 084 423,00 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1 182 023,00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109,00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1 182 023,00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1 182 023,00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711 922,00 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696 468,00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97,83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696 468,00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696 468,00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250 597,00 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245 157,00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97,83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245 157,00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245 157,00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121 904,00 </w:t>
            </w:r>
          </w:p>
        </w:tc>
        <w:tc>
          <w:tcPr>
            <w:tcW w:w="6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240 398,00 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197,20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240 398,00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240 398,00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127"/>
        <w:gridCol w:w="1858"/>
        <w:gridCol w:w="1857"/>
        <w:gridCol w:w="1872"/>
      </w:tblGrid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1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480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študijných odborov je na zdravotnícke odbory vzdelávania (technické) v dennej forme štúdia, vo vyššom pomaturitnom špecializačnom štúdiu, nadstavbovom a externom štúdiu.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8.3.35: Stredná zdravotnícka škola, Strečnianska 20,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443"/>
        <w:gridCol w:w="1441"/>
        <w:gridCol w:w="1560"/>
        <w:gridCol w:w="754"/>
        <w:gridCol w:w="1305"/>
        <w:gridCol w:w="704"/>
        <w:gridCol w:w="1253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816C79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507 239,00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586 356,00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115,60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586 356,00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586 356,00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322 850,00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334 589,00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103,64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334 589,00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334 589,00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113 643,00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117 776,00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103,64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117 776,00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117 776,00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70 746,00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133 991,00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189,40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133 991,00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133 991,00 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2120"/>
        <w:gridCol w:w="1857"/>
        <w:gridCol w:w="1858"/>
        <w:gridCol w:w="1873"/>
      </w:tblGrid>
      <w:tr w:rsidR="00A40EF8" w:rsidRPr="00B25B8B" w:rsidTr="0010448B">
        <w:trPr>
          <w:trHeight w:val="25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9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327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študijných odborov je na zdravotnícke odbory vzdelávania v dennej forme štúdia, vo vyššom pomaturitnom kvalifikačnom štúdiu a v externom nadstavbovom štúdiu.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8.3.36: SOŠ vinársko-ovocinárska, Kostolná 3, Modra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4"/>
        <w:gridCol w:w="1625"/>
        <w:gridCol w:w="1510"/>
        <w:gridCol w:w="750"/>
        <w:gridCol w:w="1374"/>
        <w:gridCol w:w="668"/>
        <w:gridCol w:w="1089"/>
        <w:gridCol w:w="675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816C79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154 638,00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181 530,00 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117,39 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182 030,00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100,28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183 030,00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16C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816C7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100,55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87 675,00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98 538,00 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112,39 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98 538,00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98 538,00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30 862,00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34 686,00 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112,39 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34 686,00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34 686,00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7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36 101,00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48 306,00 </w:t>
            </w:r>
          </w:p>
        </w:tc>
        <w:tc>
          <w:tcPr>
            <w:tcW w:w="3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133,81 </w:t>
            </w:r>
          </w:p>
        </w:tc>
        <w:tc>
          <w:tcPr>
            <w:tcW w:w="6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48 806,00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101,04 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49 806,00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102,05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23"/>
        <w:gridCol w:w="1856"/>
        <w:gridCol w:w="1856"/>
        <w:gridCol w:w="1871"/>
      </w:tblGrid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5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115</w:t>
            </w:r>
          </w:p>
        </w:tc>
      </w:tr>
    </w:tbl>
    <w:p w:rsidR="00A40EF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študijných odborov je na podnikanie vo vinohradníctve a ovocinárstve, agroturistiku v dennej forme štúdia. SOŠ vinársko-ovocinárska je špecifická škola s celoslovenskou pôsobnosťou. </w:t>
      </w:r>
    </w:p>
    <w:p w:rsidR="00A40EF8" w:rsidRPr="004F5EF2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8.3.37: Stredná umelecká škola scénického výtvarníctva, Sklenárova 7,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2444"/>
        <w:gridCol w:w="1579"/>
        <w:gridCol w:w="1418"/>
        <w:gridCol w:w="752"/>
        <w:gridCol w:w="1307"/>
        <w:gridCol w:w="704"/>
        <w:gridCol w:w="1259"/>
        <w:gridCol w:w="669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C5784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843 948,00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946 833,00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112,19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946 833,00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946 833,00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4D7FC"/>
            <w:noWrap/>
            <w:vAlign w:val="center"/>
            <w:hideMark/>
          </w:tcPr>
          <w:p w:rsidR="00A40EF8" w:rsidRPr="007C578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C578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843 948,00 </w:t>
            </w:r>
          </w:p>
        </w:tc>
        <w:tc>
          <w:tcPr>
            <w:tcW w:w="6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946 833,00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112,19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946 833,00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946 833,00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207"/>
        <w:gridCol w:w="1828"/>
        <w:gridCol w:w="1828"/>
        <w:gridCol w:w="1843"/>
      </w:tblGrid>
      <w:tr w:rsidR="00A40EF8" w:rsidRPr="00B25B8B" w:rsidTr="0010448B">
        <w:trPr>
          <w:trHeight w:val="257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368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Zameranie študijných odborov je na umenie a umeleckoremeselnú tvorbu, scénické výtvarníctvo. Ide o dennú formu štúdia. Škola je zaradená medzi umeleckými školami. </w:t>
      </w: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8.3.38: SOŠ, Račianska 105,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4"/>
        <w:gridCol w:w="1441"/>
        <w:gridCol w:w="1437"/>
        <w:gridCol w:w="842"/>
        <w:gridCol w:w="1261"/>
        <w:gridCol w:w="654"/>
        <w:gridCol w:w="1387"/>
        <w:gridCol w:w="669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10700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609 104,00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521 678,00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85,65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521 678,00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521 678,00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609 104,00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521 678,00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85,65 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521 678,00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521 678,00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64"/>
        <w:gridCol w:w="1842"/>
        <w:gridCol w:w="1842"/>
        <w:gridCol w:w="1858"/>
      </w:tblGrid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7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2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301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242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podnikanie v remeslách a službách (kozmetička, kaderníčka, vizážistka, fotograf...) v dennej, nadstavbovej a externej forme štúdia.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8.3.39: SOŠ záhradnícka G. Čejku, Malinovo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4"/>
        <w:gridCol w:w="1437"/>
        <w:gridCol w:w="1619"/>
        <w:gridCol w:w="564"/>
        <w:gridCol w:w="1420"/>
        <w:gridCol w:w="719"/>
        <w:gridCol w:w="1259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10700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215 253,00 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171 743,00 </w:t>
            </w:r>
          </w:p>
        </w:tc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79,79 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161 743,00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94,18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161 743,00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98 565,00 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95 706,00 </w:t>
            </w:r>
          </w:p>
        </w:tc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97,10 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95 706,00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95 706,00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34 695,00 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33 688,00 </w:t>
            </w:r>
          </w:p>
        </w:tc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97,10 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33 688,00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33 688,00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81 993,00 </w:t>
            </w:r>
          </w:p>
        </w:tc>
        <w:tc>
          <w:tcPr>
            <w:tcW w:w="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42 349,00 </w:t>
            </w:r>
          </w:p>
        </w:tc>
        <w:tc>
          <w:tcPr>
            <w:tcW w:w="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51,65 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32 349,00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76,39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32 349,00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3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213"/>
        <w:gridCol w:w="1831"/>
        <w:gridCol w:w="1831"/>
        <w:gridCol w:w="1846"/>
      </w:tblGrid>
      <w:tr w:rsidR="00A40EF8" w:rsidRPr="00B25B8B" w:rsidTr="0010448B">
        <w:trPr>
          <w:trHeight w:val="250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66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50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0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66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106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záhradníctvo, aranžérstvo, sadovnícku a</w:t>
      </w:r>
      <w:r>
        <w:rPr>
          <w:rFonts w:cstheme="minorHAnsi"/>
          <w:sz w:val="24"/>
          <w:szCs w:val="24"/>
          <w:lang w:eastAsia="sk-SK"/>
        </w:rPr>
        <w:t> </w:t>
      </w:r>
      <w:r w:rsidRPr="00E92738">
        <w:rPr>
          <w:rFonts w:cstheme="minorHAnsi"/>
          <w:sz w:val="24"/>
          <w:szCs w:val="24"/>
          <w:lang w:eastAsia="sk-SK"/>
        </w:rPr>
        <w:t xml:space="preserve">krajinársku tvorbu. Ide o dennú formu štúdia, nadstavbové štúdium, externé a pomaturitné štúdium. </w:t>
      </w:r>
      <w:r>
        <w:rPr>
          <w:rFonts w:cstheme="minorHAnsi"/>
          <w:sz w:val="24"/>
          <w:szCs w:val="24"/>
          <w:lang w:eastAsia="sk-SK"/>
        </w:rPr>
        <w:t>V návrhu rozpočtu školy na rok 2015 sú rozpočtované aj finančné prostriedky na učebné pomôcky                   (10 000 EUR).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8.3.40: SOŠ, Svätoplukova 2,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2444"/>
        <w:gridCol w:w="1439"/>
        <w:gridCol w:w="1560"/>
        <w:gridCol w:w="752"/>
        <w:gridCol w:w="1307"/>
        <w:gridCol w:w="704"/>
        <w:gridCol w:w="1259"/>
        <w:gridCol w:w="671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10700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830 983,00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894 887,00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107,69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894 887,00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894 887,00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1070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A10700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830 983,00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894 887,00 </w:t>
            </w:r>
          </w:p>
        </w:tc>
        <w:tc>
          <w:tcPr>
            <w:tcW w:w="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107,69 </w:t>
            </w:r>
          </w:p>
        </w:tc>
        <w:tc>
          <w:tcPr>
            <w:tcW w:w="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894 887,00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894 887,00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207"/>
        <w:gridCol w:w="1828"/>
        <w:gridCol w:w="1828"/>
        <w:gridCol w:w="1843"/>
      </w:tblGrid>
      <w:tr w:rsidR="00A40EF8" w:rsidRPr="00B25B8B" w:rsidTr="0010448B">
        <w:trPr>
          <w:trHeight w:val="23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53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38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429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podnikanie v remeslách a službách (kozmetička, kaderníčka, vizážistka, ...) v dennej a externej forme štúdia a v pomaturitnom kvalifikačnom štúdiu.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8.3.41: SOŠ obchodu a služieb S. Jurkoviča, Sklenárova 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2445"/>
        <w:gridCol w:w="1581"/>
        <w:gridCol w:w="1556"/>
        <w:gridCol w:w="654"/>
        <w:gridCol w:w="1230"/>
        <w:gridCol w:w="710"/>
        <w:gridCol w:w="1288"/>
        <w:gridCol w:w="669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77525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380 817,00 </w:t>
            </w:r>
          </w:p>
        </w:tc>
        <w:tc>
          <w:tcPr>
            <w:tcW w:w="7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390 886,00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102,64 </w:t>
            </w:r>
          </w:p>
        </w:tc>
        <w:tc>
          <w:tcPr>
            <w:tcW w:w="5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390 886,00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390 886,00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380 817,00 </w:t>
            </w:r>
          </w:p>
        </w:tc>
        <w:tc>
          <w:tcPr>
            <w:tcW w:w="7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390 886,00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102,64 </w:t>
            </w:r>
          </w:p>
        </w:tc>
        <w:tc>
          <w:tcPr>
            <w:tcW w:w="5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390 886,00 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390 886,00 </w:t>
            </w:r>
          </w:p>
        </w:tc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5003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69"/>
        <w:gridCol w:w="1845"/>
        <w:gridCol w:w="1846"/>
        <w:gridCol w:w="1861"/>
      </w:tblGrid>
      <w:tr w:rsidR="00A40EF8" w:rsidRPr="00B25B8B" w:rsidTr="0010448B">
        <w:trPr>
          <w:trHeight w:val="273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6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56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5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6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73"/>
          <w:tblCellSpacing w:w="15" w:type="dxa"/>
        </w:trPr>
        <w:tc>
          <w:tcPr>
            <w:tcW w:w="14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180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podnikanie a prevádzku v obchode a službách v</w:t>
      </w:r>
      <w:r>
        <w:rPr>
          <w:rFonts w:cstheme="minorHAnsi"/>
          <w:sz w:val="24"/>
          <w:szCs w:val="24"/>
          <w:lang w:eastAsia="sk-SK"/>
        </w:rPr>
        <w:t> </w:t>
      </w:r>
      <w:r w:rsidRPr="00E92738">
        <w:rPr>
          <w:rFonts w:cstheme="minorHAnsi"/>
          <w:sz w:val="24"/>
          <w:szCs w:val="24"/>
          <w:lang w:eastAsia="sk-SK"/>
        </w:rPr>
        <w:t xml:space="preserve">dennej a externej forme štúdia. 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8.3.42: SOŠ, Komenského 27, Pezinok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445"/>
        <w:gridCol w:w="1581"/>
        <w:gridCol w:w="1581"/>
        <w:gridCol w:w="719"/>
        <w:gridCol w:w="1286"/>
        <w:gridCol w:w="629"/>
        <w:gridCol w:w="1221"/>
        <w:gridCol w:w="673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77525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308 643,00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292 177,00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94,67 </w:t>
            </w:r>
          </w:p>
        </w:tc>
        <w:tc>
          <w:tcPr>
            <w:tcW w:w="5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289 177,00 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98,97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289 177,00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775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77752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308 643,00 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292 177,00 </w:t>
            </w:r>
          </w:p>
        </w:tc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94,67 </w:t>
            </w:r>
          </w:p>
        </w:tc>
        <w:tc>
          <w:tcPr>
            <w:tcW w:w="5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289 177,00 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98,97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289 177,00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2164"/>
        <w:gridCol w:w="1842"/>
        <w:gridCol w:w="1842"/>
        <w:gridCol w:w="1858"/>
      </w:tblGrid>
      <w:tr w:rsidR="00A40EF8" w:rsidRPr="00B25B8B" w:rsidTr="0010448B">
        <w:trPr>
          <w:trHeight w:val="251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SOŠ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66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51"/>
          <w:tblCellSpacing w:w="15" w:type="dxa"/>
        </w:trPr>
        <w:tc>
          <w:tcPr>
            <w:tcW w:w="14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129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obchod a služby. Na tejto škole sa vyučujú učebné a študijné odbory a má regionálny záber. Ide o dennú formu štúdia, externú formu štúdia a</w:t>
      </w:r>
      <w:r>
        <w:rPr>
          <w:rFonts w:cstheme="minorHAnsi"/>
          <w:sz w:val="24"/>
          <w:szCs w:val="24"/>
          <w:lang w:eastAsia="sk-SK"/>
        </w:rPr>
        <w:t> </w:t>
      </w:r>
      <w:r w:rsidRPr="00E92738">
        <w:rPr>
          <w:rFonts w:cstheme="minorHAnsi"/>
          <w:sz w:val="24"/>
          <w:szCs w:val="24"/>
          <w:lang w:eastAsia="sk-SK"/>
        </w:rPr>
        <w:t xml:space="preserve">nadstavbové štúdium. </w:t>
      </w:r>
      <w:r>
        <w:rPr>
          <w:rFonts w:cstheme="minorHAnsi"/>
          <w:sz w:val="24"/>
          <w:szCs w:val="24"/>
          <w:lang w:eastAsia="sk-SK"/>
        </w:rPr>
        <w:t>V návrhu rozpočtu školy na rok 2015 sú rozpočtované aj finančné prostriedky na potraviny (3 000 EUR).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Prvok 8.3.43: Spojená škola, Ivanka pri Dunaji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2442"/>
        <w:gridCol w:w="1443"/>
        <w:gridCol w:w="1558"/>
        <w:gridCol w:w="754"/>
        <w:gridCol w:w="1305"/>
        <w:gridCol w:w="704"/>
        <w:gridCol w:w="1253"/>
        <w:gridCol w:w="677"/>
      </w:tblGrid>
      <w:tr w:rsidR="00A40EF8" w:rsidRPr="00B25B8B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C3127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726 228,00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910 715,00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125,40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910 715,00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910 715,00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C3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C312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453 034,00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531 547,00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117,33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531 547,00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531 547,00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159 468,00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187 105,00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117,33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187 105,00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187 105,00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113 726,00 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192 063,00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168,88 </w:t>
            </w:r>
          </w:p>
        </w:tc>
        <w:tc>
          <w:tcPr>
            <w:tcW w:w="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192 063,00 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192 063,00 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9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528"/>
        <w:gridCol w:w="2084"/>
        <w:gridCol w:w="2083"/>
        <w:gridCol w:w="2018"/>
      </w:tblGrid>
      <w:tr w:rsidR="00A40EF8" w:rsidRPr="00B25B8B" w:rsidTr="0010448B">
        <w:trPr>
          <w:trHeight w:val="25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Spojenej škole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4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9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44"/>
          <w:tblCellSpacing w:w="15" w:type="dxa"/>
        </w:trPr>
        <w:tc>
          <w:tcPr>
            <w:tcW w:w="14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521</w:t>
            </w:r>
          </w:p>
        </w:tc>
        <w:tc>
          <w:tcPr>
            <w:tcW w:w="9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521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>Zameranie učebných a študijných odborov je na agropodnikanie, poľnohospodárstvo, lesné hospodárstvo a rozvoj vidieka v dennej forme štúdia, nadstavbovom a pomaturitnom štúdiu. Od 1. 9. 2012 škola pôsobí ako Centrum odborného vzdelávania a prípravy pre oblasť poľnohospodárstva a rozvoja vidieka.</w:t>
      </w:r>
    </w:p>
    <w:p w:rsidR="00A40EF8" w:rsidRPr="00E92738" w:rsidRDefault="00A40EF8" w:rsidP="00A40EF8">
      <w:pPr>
        <w:spacing w:before="100" w:beforeAutospacing="1" w:after="100" w:afterAutospacing="1" w:line="240" w:lineRule="auto"/>
        <w:jc w:val="both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E92738">
        <w:rPr>
          <w:rFonts w:cstheme="minorHAnsi"/>
          <w:b/>
          <w:bCs/>
          <w:color w:val="0000FF"/>
          <w:sz w:val="24"/>
          <w:szCs w:val="24"/>
          <w:lang w:eastAsia="sk-SK"/>
        </w:rPr>
        <w:t>Prvok 8.3.44: Spojená škola s vyuč. jazykom maďarským, Senec - stredná odborná škola</w:t>
      </w:r>
    </w:p>
    <w:tbl>
      <w:tblPr>
        <w:tblW w:w="498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2436"/>
        <w:gridCol w:w="1479"/>
        <w:gridCol w:w="1439"/>
        <w:gridCol w:w="823"/>
        <w:gridCol w:w="1270"/>
        <w:gridCol w:w="736"/>
        <w:gridCol w:w="1255"/>
        <w:gridCol w:w="671"/>
      </w:tblGrid>
      <w:tr w:rsidR="00A40EF8" w:rsidRPr="00B25B8B" w:rsidTr="0010448B">
        <w:trPr>
          <w:trHeight w:val="240"/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E71C4" w:rsidTr="0010448B">
        <w:trPr>
          <w:trHeight w:val="255"/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90 975,00 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122 105,00 </w:t>
            </w:r>
          </w:p>
        </w:tc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134,22 </w:t>
            </w:r>
          </w:p>
        </w:tc>
        <w:tc>
          <w:tcPr>
            <w:tcW w:w="5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122 105,00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122 105,00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E71C4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E71C4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>Mzdy, platy....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58 166,00 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72 251,00 </w:t>
            </w:r>
          </w:p>
        </w:tc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124,22 </w:t>
            </w:r>
          </w:p>
        </w:tc>
        <w:tc>
          <w:tcPr>
            <w:tcW w:w="5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72 251,00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72 251,00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Príspevok do poisťovní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20 474,00 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25 433,00 </w:t>
            </w:r>
          </w:p>
        </w:tc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124,22 </w:t>
            </w:r>
          </w:p>
        </w:tc>
        <w:tc>
          <w:tcPr>
            <w:tcW w:w="5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25 433,00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25 433,00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B25B8B" w:rsidTr="0010448B">
        <w:trPr>
          <w:trHeight w:val="240"/>
          <w:tblCellSpacing w:w="15" w:type="dxa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12 335,00 </w:t>
            </w:r>
          </w:p>
        </w:tc>
        <w:tc>
          <w:tcPr>
            <w:tcW w:w="6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24 421,00 </w:t>
            </w:r>
          </w:p>
        </w:tc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197,98 </w:t>
            </w:r>
          </w:p>
        </w:tc>
        <w:tc>
          <w:tcPr>
            <w:tcW w:w="5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24 421,00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24 421,00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B25B8B" w:rsidRDefault="00A40EF8" w:rsidP="00A40EF8">
      <w:pPr>
        <w:spacing w:after="0" w:line="240" w:lineRule="auto"/>
        <w:rPr>
          <w:rFonts w:cstheme="minorHAnsi"/>
          <w:vanish/>
          <w:sz w:val="20"/>
          <w:szCs w:val="20"/>
          <w:lang w:eastAsia="sk-SK"/>
        </w:rPr>
      </w:pPr>
    </w:p>
    <w:tbl>
      <w:tblPr>
        <w:tblW w:w="497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9"/>
        <w:gridCol w:w="1678"/>
        <w:gridCol w:w="2111"/>
        <w:gridCol w:w="2111"/>
        <w:gridCol w:w="1833"/>
      </w:tblGrid>
      <w:tr w:rsidR="00A40EF8" w:rsidRPr="00B25B8B" w:rsidTr="0010448B">
        <w:trPr>
          <w:trHeight w:val="258"/>
          <w:tblCellSpacing w:w="15" w:type="dxa"/>
        </w:trPr>
        <w:tc>
          <w:tcPr>
            <w:tcW w:w="1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7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25B8B" w:rsidTr="0010448B">
        <w:trPr>
          <w:trHeight w:val="274"/>
          <w:tblCellSpacing w:w="15" w:type="dxa"/>
        </w:trPr>
        <w:tc>
          <w:tcPr>
            <w:tcW w:w="1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7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kvalitný vzdelávací proces na Spojenej škole</w:t>
            </w:r>
          </w:p>
        </w:tc>
      </w:tr>
      <w:tr w:rsidR="00A40EF8" w:rsidRPr="00B25B8B" w:rsidTr="0010448B">
        <w:trPr>
          <w:trHeight w:val="258"/>
          <w:tblCellSpacing w:w="15" w:type="dxa"/>
        </w:trPr>
        <w:tc>
          <w:tcPr>
            <w:tcW w:w="1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ukazovateľ           </w:t>
            </w:r>
          </w:p>
        </w:tc>
        <w:tc>
          <w:tcPr>
            <w:tcW w:w="357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Počet žiakov spolu za rok</w:t>
            </w:r>
          </w:p>
        </w:tc>
      </w:tr>
      <w:tr w:rsidR="00A40EF8" w:rsidRPr="00B25B8B" w:rsidTr="0010448B">
        <w:trPr>
          <w:trHeight w:val="258"/>
          <w:tblCellSpacing w:w="15" w:type="dxa"/>
        </w:trPr>
        <w:tc>
          <w:tcPr>
            <w:tcW w:w="1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25B8B" w:rsidTr="0010448B">
        <w:trPr>
          <w:trHeight w:val="274"/>
          <w:tblCellSpacing w:w="15" w:type="dxa"/>
        </w:trPr>
        <w:tc>
          <w:tcPr>
            <w:tcW w:w="1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</w:tcPr>
          <w:p w:rsidR="00A40EF8" w:rsidRPr="00416651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16651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67</w:t>
            </w:r>
          </w:p>
        </w:tc>
        <w:tc>
          <w:tcPr>
            <w:tcW w:w="8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25B8B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25B8B">
              <w:rPr>
                <w:rFonts w:cstheme="minorHAnsi"/>
                <w:sz w:val="20"/>
                <w:szCs w:val="20"/>
                <w:lang w:eastAsia="sk-SK"/>
              </w:rPr>
              <w:t> 67</w:t>
            </w:r>
          </w:p>
        </w:tc>
      </w:tr>
    </w:tbl>
    <w:p w:rsidR="00A40EF8" w:rsidRPr="00E9273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E92738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92738">
        <w:rPr>
          <w:rFonts w:cstheme="minorHAnsi"/>
          <w:sz w:val="24"/>
          <w:szCs w:val="24"/>
          <w:lang w:eastAsia="sk-SK"/>
        </w:rPr>
        <w:t xml:space="preserve">Poskytuje odborné vzdelanie v 4-ročnej forme štúdia v maďarskom vyučovacom jazyku. Organizačná zložka SOŠ bola posilnená zaradením odborov učiteľstvo a vychovávateľstvo v materskej škole, manažment regionálneho cestovného ruchu, pracovník marketingu a vychovávateľsko - opatrovateľská činnosť. Existencia školy má svoje opodstatnenie, nakoľko ide o jedinú odbornú školu v regióne, ktorá poskytuje vzdelávanie v jazyku národnostnej menšiny.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A618A7">
        <w:rPr>
          <w:rFonts w:cstheme="minorHAnsi"/>
          <w:b/>
          <w:bCs/>
          <w:color w:val="0000FF"/>
          <w:sz w:val="28"/>
          <w:szCs w:val="28"/>
          <w:lang w:eastAsia="sk-SK"/>
        </w:rPr>
        <w:t>Podprogram 8.4: Školské stravovanie</w:t>
      </w:r>
    </w:p>
    <w:p w:rsidR="00A40EF8" w:rsidRPr="004F684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4F684F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4F684F">
        <w:rPr>
          <w:rFonts w:cstheme="minorHAnsi"/>
          <w:bCs/>
          <w:sz w:val="24"/>
          <w:szCs w:val="24"/>
          <w:lang w:eastAsia="sk-SK"/>
        </w:rPr>
        <w:t>Financovanie v podprograme Školské stravovanie sa riadi Všeobecne záväzným nariadením BSK č. 1/2014 a Nariadením vlády Slovenskej republiky č. 630/2008 Z. z., ktorým sa ustanovujú podrobnosti rozpisu finančných prostriedkov zo štátneho rozpočtu pre základné školy, stredné školy, strediská praktického vyučovania, základné umelecké školy a školské zariadenia v znení neskorších predpisov.</w:t>
      </w:r>
    </w:p>
    <w:tbl>
      <w:tblPr>
        <w:tblW w:w="498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2601"/>
        <w:gridCol w:w="1424"/>
        <w:gridCol w:w="1343"/>
        <w:gridCol w:w="938"/>
        <w:gridCol w:w="1082"/>
        <w:gridCol w:w="1026"/>
        <w:gridCol w:w="1157"/>
        <w:gridCol w:w="671"/>
      </w:tblGrid>
      <w:tr w:rsidR="00A40EF8" w:rsidRPr="00AC521C" w:rsidTr="0010448B">
        <w:trPr>
          <w:trHeight w:val="240"/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AC521C" w:rsidTr="0010448B">
        <w:trPr>
          <w:trHeight w:val="240"/>
          <w:tblCellSpacing w:w="15" w:type="dxa"/>
        </w:trPr>
        <w:tc>
          <w:tcPr>
            <w:tcW w:w="2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F684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4F684F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C521C" w:rsidTr="0010448B">
        <w:trPr>
          <w:trHeight w:val="255"/>
          <w:tblCellSpacing w:w="15" w:type="dxa"/>
        </w:trPr>
        <w:tc>
          <w:tcPr>
            <w:tcW w:w="2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1 016 756,00 </w:t>
            </w: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964 678,00 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94,88 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993 374,00 </w:t>
            </w:r>
          </w:p>
        </w:tc>
        <w:tc>
          <w:tcPr>
            <w:tcW w:w="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102,97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1 022 925,00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sz w:val="20"/>
                <w:szCs w:val="20"/>
                <w:lang w:eastAsia="sk-SK"/>
              </w:rPr>
              <w:t xml:space="preserve">102,97 </w:t>
            </w:r>
          </w:p>
        </w:tc>
      </w:tr>
      <w:tr w:rsidR="00A40EF8" w:rsidRPr="00AC521C" w:rsidTr="0010448B">
        <w:trPr>
          <w:trHeight w:val="240"/>
          <w:tblCellSpacing w:w="15" w:type="dxa"/>
        </w:trPr>
        <w:tc>
          <w:tcPr>
            <w:tcW w:w="2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497 024,00 </w:t>
            </w: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463 572,00 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93,27 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477 481,00 </w:t>
            </w:r>
          </w:p>
        </w:tc>
        <w:tc>
          <w:tcPr>
            <w:tcW w:w="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491 803,00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C521C" w:rsidTr="0010448B">
        <w:trPr>
          <w:trHeight w:val="240"/>
          <w:tblCellSpacing w:w="15" w:type="dxa"/>
        </w:trPr>
        <w:tc>
          <w:tcPr>
            <w:tcW w:w="2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174 952,00 </w:t>
            </w: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163 178,00 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93,27 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168 072,00 </w:t>
            </w:r>
          </w:p>
        </w:tc>
        <w:tc>
          <w:tcPr>
            <w:tcW w:w="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173 117,00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C521C" w:rsidTr="0010448B">
        <w:trPr>
          <w:trHeight w:val="255"/>
          <w:tblCellSpacing w:w="15" w:type="dxa"/>
        </w:trPr>
        <w:tc>
          <w:tcPr>
            <w:tcW w:w="2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179 794,00 </w:t>
            </w: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171 489,00 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95,38 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176 388,00 </w:t>
            </w:r>
          </w:p>
        </w:tc>
        <w:tc>
          <w:tcPr>
            <w:tcW w:w="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102,86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181 429,00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102,86 </w:t>
            </w:r>
          </w:p>
        </w:tc>
      </w:tr>
      <w:tr w:rsidR="00A40EF8" w:rsidRPr="00AC521C" w:rsidTr="0010448B">
        <w:trPr>
          <w:trHeight w:val="240"/>
          <w:tblCellSpacing w:w="15" w:type="dxa"/>
        </w:trPr>
        <w:tc>
          <w:tcPr>
            <w:tcW w:w="2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164 986,00 </w:t>
            </w:r>
          </w:p>
        </w:tc>
        <w:tc>
          <w:tcPr>
            <w:tcW w:w="6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166 439,00 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100,88 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171 433,00 </w:t>
            </w:r>
          </w:p>
        </w:tc>
        <w:tc>
          <w:tcPr>
            <w:tcW w:w="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176 576,00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sz w:val="20"/>
                <w:szCs w:val="20"/>
                <w:lang w:eastAsia="sk-SK"/>
              </w:rPr>
              <w:t xml:space="preserve">103,00 </w:t>
            </w:r>
          </w:p>
        </w:tc>
      </w:tr>
    </w:tbl>
    <w:p w:rsidR="00A40EF8" w:rsidRPr="00AC521C" w:rsidRDefault="00A40EF8" w:rsidP="00A40EF8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sk-SK"/>
        </w:rPr>
      </w:pPr>
    </w:p>
    <w:tbl>
      <w:tblPr>
        <w:tblW w:w="4986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5"/>
        <w:gridCol w:w="1509"/>
        <w:gridCol w:w="1902"/>
        <w:gridCol w:w="1903"/>
        <w:gridCol w:w="2408"/>
      </w:tblGrid>
      <w:tr w:rsidR="00A40EF8" w:rsidRPr="00AC521C" w:rsidTr="0010448B">
        <w:trPr>
          <w:trHeight w:val="238"/>
          <w:tblCellSpacing w:w="15" w:type="dxa"/>
        </w:trPr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6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AC521C" w:rsidTr="0010448B">
        <w:trPr>
          <w:trHeight w:val="238"/>
          <w:tblCellSpacing w:w="15" w:type="dxa"/>
        </w:trPr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6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AC521C" w:rsidTr="0010448B">
        <w:trPr>
          <w:trHeight w:val="253"/>
          <w:tblCellSpacing w:w="15" w:type="dxa"/>
        </w:trPr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D7062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56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AC521C" w:rsidTr="0010448B">
        <w:trPr>
          <w:trHeight w:val="238"/>
          <w:tblCellSpacing w:w="15" w:type="dxa"/>
        </w:trPr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AC521C" w:rsidTr="0010448B">
        <w:trPr>
          <w:trHeight w:val="238"/>
          <w:tblCellSpacing w:w="15" w:type="dxa"/>
        </w:trPr>
        <w:tc>
          <w:tcPr>
            <w:tcW w:w="1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D70628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Cs/>
                <w:sz w:val="20"/>
                <w:szCs w:val="20"/>
                <w:lang w:eastAsia="sk-SK"/>
              </w:rPr>
              <w:t> 704</w:t>
            </w:r>
          </w:p>
        </w:tc>
        <w:tc>
          <w:tcPr>
            <w:tcW w:w="8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Cs/>
                <w:sz w:val="20"/>
                <w:szCs w:val="20"/>
                <w:lang w:eastAsia="sk-SK"/>
              </w:rPr>
              <w:t> 687</w:t>
            </w:r>
          </w:p>
        </w:tc>
        <w:tc>
          <w:tcPr>
            <w:tcW w:w="8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Cs/>
                <w:sz w:val="20"/>
                <w:szCs w:val="20"/>
                <w:lang w:eastAsia="sk-SK"/>
              </w:rPr>
              <w:t> 687</w:t>
            </w:r>
          </w:p>
        </w:tc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7062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eastAsia="sk-SK"/>
              </w:rPr>
            </w:pPr>
            <w:r w:rsidRPr="00D70628">
              <w:rPr>
                <w:rFonts w:cstheme="minorHAnsi"/>
                <w:bCs/>
                <w:sz w:val="20"/>
                <w:szCs w:val="20"/>
                <w:lang w:eastAsia="sk-SK"/>
              </w:rPr>
              <w:t> 687</w:t>
            </w:r>
          </w:p>
        </w:tc>
      </w:tr>
    </w:tbl>
    <w:p w:rsidR="00A40EF8" w:rsidRPr="00CB4B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CB4B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B4B19">
        <w:rPr>
          <w:rFonts w:cstheme="minorHAnsi"/>
          <w:bCs/>
          <w:sz w:val="24"/>
          <w:szCs w:val="24"/>
          <w:lang w:eastAsia="sk-SK"/>
        </w:rPr>
        <w:t>Vzdelávacie aktivity a samotné vyučovanie žiakov prebieha v školách a školské jedálne sú ich súčasťou (bez právnej subjektivity). Prostredníctvom týchto zariadení Bratislavský samosprávny kraj zabezpečuje stravovanie pre žiakov škôl. V tomto prvku je rozpočtovaných 21 školských jedálni. Pri financovaní zariadení školského stravovania pri tvorbe návrhu rozpočtu sme postupovali podľa výpočtu na počet vydaných jedál.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8.4.1: ŠJ pri Gymnáziu s VJM, Dunajská 13, BA</w:t>
      </w:r>
    </w:p>
    <w:tbl>
      <w:tblPr>
        <w:tblW w:w="10548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637"/>
        <w:gridCol w:w="1340"/>
        <w:gridCol w:w="1203"/>
        <w:gridCol w:w="361"/>
        <w:gridCol w:w="360"/>
        <w:gridCol w:w="596"/>
        <w:gridCol w:w="596"/>
        <w:gridCol w:w="867"/>
        <w:gridCol w:w="596"/>
        <w:gridCol w:w="596"/>
        <w:gridCol w:w="882"/>
      </w:tblGrid>
      <w:tr w:rsidR="00A40EF8" w:rsidRPr="00FE1EFC" w:rsidTr="0010448B">
        <w:trPr>
          <w:trHeight w:val="283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24"/>
                <w:szCs w:val="24"/>
                <w:lang w:eastAsia="sk-SK"/>
              </w:rPr>
            </w:pPr>
            <w:r w:rsidRPr="00AD6F5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AD6F58" w:rsidTr="0010448B">
        <w:trPr>
          <w:trHeight w:val="26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Ekonomická </w:t>
            </w: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D6F58" w:rsidTr="0010448B">
        <w:trPr>
          <w:trHeight w:val="26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120 825,00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75 249,00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62,28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77 506,00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79 831,00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D6F58" w:rsidTr="0010448B">
        <w:trPr>
          <w:trHeight w:val="26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71 494,00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44 526,00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62,28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45 862,00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47 237,00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D6F58" w:rsidTr="0010448B">
        <w:trPr>
          <w:trHeight w:val="283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25 166,00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15 673,00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62,28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16 143,00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16 628,00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D6F58" w:rsidTr="0010448B">
        <w:trPr>
          <w:trHeight w:val="26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24 165,00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15 050,00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62,28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15 501,00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15 966,00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D6F58" w:rsidTr="0010448B">
        <w:trPr>
          <w:trHeight w:val="26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AD6F58" w:rsidTr="0010448B">
        <w:trPr>
          <w:trHeight w:val="362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AD6F58" w:rsidTr="0010448B">
        <w:trPr>
          <w:trHeight w:val="26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D975F2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AD6F58" w:rsidTr="0010448B">
        <w:trPr>
          <w:trHeight w:val="26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AD6F58" w:rsidTr="0010448B">
        <w:trPr>
          <w:trHeight w:val="283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63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</w:t>
            </w:r>
            <w:r w:rsidRPr="00AD6F5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63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D6F5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D6F5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63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pri ZŠ a GY s vyučovacím jazykom maďarským sa stravujú vlastní žiaci, žiaci SPŠ strojníckej, Fajnorovo nábrežie 5 v Bratislave a žiaci Evanjelického lýcea, Vranovská 2 v Bratislave.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8.4.2: ŠJ pri Gymnáziu A. Einsteina, Einsteinova 35, BA</w:t>
      </w:r>
    </w:p>
    <w:tbl>
      <w:tblPr>
        <w:tblW w:w="10608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"/>
        <w:gridCol w:w="2654"/>
        <w:gridCol w:w="1170"/>
        <w:gridCol w:w="31"/>
        <w:gridCol w:w="1210"/>
        <w:gridCol w:w="871"/>
        <w:gridCol w:w="599"/>
        <w:gridCol w:w="599"/>
        <w:gridCol w:w="871"/>
        <w:gridCol w:w="599"/>
        <w:gridCol w:w="599"/>
        <w:gridCol w:w="886"/>
      </w:tblGrid>
      <w:tr w:rsidR="00A40EF8" w:rsidRPr="00FE1EFC" w:rsidTr="0010448B">
        <w:trPr>
          <w:trHeight w:val="266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06109D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6109D" w:rsidTr="0010448B">
        <w:trPr>
          <w:trHeight w:val="283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Ekonomická </w:t>
            </w: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6109D" w:rsidTr="0010448B">
        <w:trPr>
          <w:trHeight w:val="26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30 098,00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31 068,00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103,22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32 000,00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32 960,00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6109D" w:rsidTr="0010448B">
        <w:trPr>
          <w:trHeight w:val="26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17 809,00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18 383,00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103,22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18 935,00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19 503,00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6109D" w:rsidTr="0010448B">
        <w:trPr>
          <w:trHeight w:val="283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6 269,00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6 471,00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103,22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6 665,00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6 865,00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6109D" w:rsidTr="0010448B">
        <w:trPr>
          <w:trHeight w:val="26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6 020,00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6 214,00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103,22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6 400,00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6 592,00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6109D" w:rsidTr="0010448B">
        <w:trPr>
          <w:trHeight w:val="26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06109D" w:rsidTr="0010448B">
        <w:trPr>
          <w:trHeight w:val="26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06109D" w:rsidTr="0010448B">
        <w:trPr>
          <w:trHeight w:val="283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06109D" w:rsidTr="0010448B">
        <w:trPr>
          <w:trHeight w:val="26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06109D" w:rsidTr="0010448B">
        <w:trPr>
          <w:trHeight w:val="26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6109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6109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AD6F58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len vlastní žiaci.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8.4.3: ŠJ pri Gymnáziu J. Papánka, Vazovova 6, BA</w:t>
      </w:r>
    </w:p>
    <w:tbl>
      <w:tblPr>
        <w:tblW w:w="10592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2649"/>
        <w:gridCol w:w="1231"/>
        <w:gridCol w:w="610"/>
        <w:gridCol w:w="610"/>
        <w:gridCol w:w="747"/>
        <w:gridCol w:w="610"/>
        <w:gridCol w:w="610"/>
        <w:gridCol w:w="438"/>
        <w:gridCol w:w="438"/>
        <w:gridCol w:w="1230"/>
        <w:gridCol w:w="902"/>
      </w:tblGrid>
      <w:tr w:rsidR="00A40EF8" w:rsidRPr="00FE1EFC" w:rsidTr="0010448B">
        <w:trPr>
          <w:trHeight w:val="243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EB140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EB140B" w:rsidTr="0010448B">
        <w:trPr>
          <w:trHeight w:val="258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Ekonomická </w:t>
            </w: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B140B" w:rsidTr="0010448B">
        <w:trPr>
          <w:trHeight w:val="243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63 886,00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53 253,00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83,36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54 851,00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56 497,00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B140B" w:rsidTr="0010448B">
        <w:trPr>
          <w:trHeight w:val="243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37 803,00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31 510,00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83,35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32 456,00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33 430,00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B140B" w:rsidTr="0010448B">
        <w:trPr>
          <w:trHeight w:val="258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13 306,00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11 092,00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83,36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11 425,00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11 768,00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B140B" w:rsidTr="0010448B">
        <w:trPr>
          <w:trHeight w:val="243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12 777,00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10 651,00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83,36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10 970,00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11 299,00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B140B" w:rsidTr="0010448B">
        <w:trPr>
          <w:trHeight w:val="243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EB140B" w:rsidTr="0010448B">
        <w:trPr>
          <w:trHeight w:val="243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EB140B" w:rsidTr="0010448B">
        <w:trPr>
          <w:trHeight w:val="258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EB140B" w:rsidTr="0010448B">
        <w:trPr>
          <w:trHeight w:val="243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EB140B" w:rsidTr="0010448B">
        <w:trPr>
          <w:trHeight w:val="243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46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42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42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42</w:t>
            </w:r>
          </w:p>
        </w:tc>
      </w:tr>
    </w:tbl>
    <w:p w:rsidR="00A40EF8" w:rsidRDefault="00A40EF8" w:rsidP="00A40EF8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eastAsia="sk-SK"/>
        </w:rPr>
      </w:pPr>
    </w:p>
    <w:p w:rsidR="00A40EF8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B140B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vlastní žiaci a žiaci z Cirkevnej SOŠ elektrotechnickej Frassatiho, Vazovova 12 v Bratislave.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>
        <w:rPr>
          <w:rFonts w:cstheme="minorHAnsi"/>
          <w:b/>
          <w:bCs/>
          <w:color w:val="0000FF"/>
          <w:sz w:val="24"/>
          <w:szCs w:val="24"/>
          <w:lang w:eastAsia="sk-SK"/>
        </w:rPr>
        <w:t>P</w:t>
      </w: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rvok 8.4.4: ŠJ pri Gymnáziu, Hubeného 23, BA</w:t>
      </w:r>
    </w:p>
    <w:tbl>
      <w:tblPr>
        <w:tblW w:w="4993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2089"/>
        <w:gridCol w:w="86"/>
        <w:gridCol w:w="1033"/>
        <w:gridCol w:w="105"/>
        <w:gridCol w:w="1586"/>
        <w:gridCol w:w="649"/>
        <w:gridCol w:w="811"/>
        <w:gridCol w:w="811"/>
        <w:gridCol w:w="649"/>
        <w:gridCol w:w="1653"/>
        <w:gridCol w:w="664"/>
      </w:tblGrid>
      <w:tr w:rsidR="00A40EF8" w:rsidRPr="00FE1EFC" w:rsidTr="0010448B">
        <w:trPr>
          <w:trHeight w:val="257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EB140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EB140B" w:rsidTr="0010448B">
        <w:trPr>
          <w:trHeight w:val="242"/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Ekonomická </w:t>
            </w: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5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B140B" w:rsidTr="0010448B">
        <w:trPr>
          <w:trHeight w:val="242"/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64 766,00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66 265,00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102,31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68 253,00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70 301,00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B140B" w:rsidTr="0010448B">
        <w:trPr>
          <w:trHeight w:val="257"/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38 323,00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39 210,00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102,31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40 386,00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41 598,00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B140B" w:rsidTr="0010448B">
        <w:trPr>
          <w:trHeight w:val="242"/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13 490,00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13 802,00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102,31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14 216,00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14 643,00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B140B" w:rsidTr="0010448B">
        <w:trPr>
          <w:trHeight w:val="242"/>
          <w:tblCellSpacing w:w="15" w:type="dxa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12 953,00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13 253,00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102,32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13 651,00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14 060,00 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B140B" w:rsidTr="0010448B">
        <w:trPr>
          <w:trHeight w:val="242"/>
          <w:tblCellSpacing w:w="15" w:type="dxa"/>
        </w:trPr>
        <w:tc>
          <w:tcPr>
            <w:tcW w:w="12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69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EB140B" w:rsidTr="0010448B">
        <w:trPr>
          <w:trHeight w:val="257"/>
          <w:tblCellSpacing w:w="15" w:type="dxa"/>
        </w:trPr>
        <w:tc>
          <w:tcPr>
            <w:tcW w:w="12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69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EB140B" w:rsidTr="0010448B">
        <w:trPr>
          <w:trHeight w:val="242"/>
          <w:tblCellSpacing w:w="15" w:type="dxa"/>
        </w:trPr>
        <w:tc>
          <w:tcPr>
            <w:tcW w:w="12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69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EB140B" w:rsidTr="0010448B">
        <w:trPr>
          <w:trHeight w:val="242"/>
          <w:tblCellSpacing w:w="15" w:type="dxa"/>
        </w:trPr>
        <w:tc>
          <w:tcPr>
            <w:tcW w:w="12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EB140B" w:rsidTr="0010448B">
        <w:trPr>
          <w:trHeight w:val="242"/>
          <w:tblCellSpacing w:w="15" w:type="dxa"/>
        </w:trPr>
        <w:tc>
          <w:tcPr>
            <w:tcW w:w="12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49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47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47</w:t>
            </w:r>
          </w:p>
        </w:tc>
        <w:tc>
          <w:tcPr>
            <w:tcW w:w="10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B140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B140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47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B140B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 xml:space="preserve">V školskej jedálni sa stravujú len vlastní žiaci. </w:t>
      </w:r>
    </w:p>
    <w:p w:rsidR="008D03F2" w:rsidRDefault="008D03F2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8.4.5: ŠJ pri Gymnáziu A. Bernoláka, Senec</w:t>
      </w:r>
    </w:p>
    <w:tbl>
      <w:tblPr>
        <w:tblW w:w="500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2317"/>
        <w:gridCol w:w="1178"/>
        <w:gridCol w:w="526"/>
        <w:gridCol w:w="547"/>
        <w:gridCol w:w="757"/>
        <w:gridCol w:w="863"/>
        <w:gridCol w:w="349"/>
        <w:gridCol w:w="1097"/>
        <w:gridCol w:w="1045"/>
        <w:gridCol w:w="1670"/>
      </w:tblGrid>
      <w:tr w:rsidR="00A40EF8" w:rsidRPr="00FE1EFC" w:rsidTr="0010448B">
        <w:trPr>
          <w:trHeight w:val="246"/>
          <w:tblCellSpacing w:w="15" w:type="dxa"/>
        </w:trPr>
        <w:tc>
          <w:tcPr>
            <w:tcW w:w="4972" w:type="pct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716DFD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716DFD" w:rsidTr="0010448B">
        <w:trPr>
          <w:trHeight w:val="246"/>
          <w:tblCellSpacing w:w="15" w:type="dxa"/>
        </w:trPr>
        <w:tc>
          <w:tcPr>
            <w:tcW w:w="1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4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16DFD" w:rsidTr="0010448B">
        <w:trPr>
          <w:trHeight w:val="261"/>
          <w:tblCellSpacing w:w="15" w:type="dxa"/>
        </w:trPr>
        <w:tc>
          <w:tcPr>
            <w:tcW w:w="1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28 630,00 </w:t>
            </w:r>
          </w:p>
        </w:tc>
        <w:tc>
          <w:tcPr>
            <w:tcW w:w="4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29 330,00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102,44 </w:t>
            </w:r>
          </w:p>
        </w:tc>
        <w:tc>
          <w:tcPr>
            <w:tcW w:w="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30 210,00 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31 116,00 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16DFD" w:rsidTr="0010448B">
        <w:trPr>
          <w:trHeight w:val="246"/>
          <w:tblCellSpacing w:w="15" w:type="dxa"/>
        </w:trPr>
        <w:tc>
          <w:tcPr>
            <w:tcW w:w="1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16 941,00 </w:t>
            </w:r>
          </w:p>
        </w:tc>
        <w:tc>
          <w:tcPr>
            <w:tcW w:w="4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17 355,00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102,44 </w:t>
            </w:r>
          </w:p>
        </w:tc>
        <w:tc>
          <w:tcPr>
            <w:tcW w:w="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17 876,00 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18 412,00 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16DFD" w:rsidTr="0010448B">
        <w:trPr>
          <w:trHeight w:val="246"/>
          <w:tblCellSpacing w:w="15" w:type="dxa"/>
        </w:trPr>
        <w:tc>
          <w:tcPr>
            <w:tcW w:w="1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5 963,00 </w:t>
            </w:r>
          </w:p>
        </w:tc>
        <w:tc>
          <w:tcPr>
            <w:tcW w:w="4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6 109,00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102,45 </w:t>
            </w:r>
          </w:p>
        </w:tc>
        <w:tc>
          <w:tcPr>
            <w:tcW w:w="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6 292,00 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6 481,00 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16DFD" w:rsidTr="0010448B">
        <w:trPr>
          <w:trHeight w:val="246"/>
          <w:tblCellSpacing w:w="15" w:type="dxa"/>
        </w:trPr>
        <w:tc>
          <w:tcPr>
            <w:tcW w:w="1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5 726,00 </w:t>
            </w:r>
          </w:p>
        </w:tc>
        <w:tc>
          <w:tcPr>
            <w:tcW w:w="4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5 866,00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102,44 </w:t>
            </w:r>
          </w:p>
        </w:tc>
        <w:tc>
          <w:tcPr>
            <w:tcW w:w="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6 042,00 </w:t>
            </w:r>
          </w:p>
        </w:tc>
        <w:tc>
          <w:tcPr>
            <w:tcW w:w="4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4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6 223,00 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16DFD" w:rsidTr="0010448B">
        <w:trPr>
          <w:trHeight w:val="261"/>
          <w:tblCellSpacing w:w="15" w:type="dxa"/>
        </w:trPr>
        <w:tc>
          <w:tcPr>
            <w:tcW w:w="12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83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716DFD" w:rsidTr="0010448B">
        <w:trPr>
          <w:trHeight w:val="246"/>
          <w:tblCellSpacing w:w="15" w:type="dxa"/>
        </w:trPr>
        <w:tc>
          <w:tcPr>
            <w:tcW w:w="12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83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716DFD" w:rsidTr="0010448B">
        <w:trPr>
          <w:trHeight w:val="246"/>
          <w:tblCellSpacing w:w="15" w:type="dxa"/>
        </w:trPr>
        <w:tc>
          <w:tcPr>
            <w:tcW w:w="12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83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716DFD" w:rsidTr="0010448B">
        <w:trPr>
          <w:trHeight w:val="261"/>
          <w:tblCellSpacing w:w="15" w:type="dxa"/>
        </w:trPr>
        <w:tc>
          <w:tcPr>
            <w:tcW w:w="12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9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6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20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716DFD" w:rsidTr="0010448B">
        <w:trPr>
          <w:trHeight w:val="246"/>
          <w:tblCellSpacing w:w="15" w:type="dxa"/>
        </w:trPr>
        <w:tc>
          <w:tcPr>
            <w:tcW w:w="12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25</w:t>
            </w:r>
          </w:p>
        </w:tc>
        <w:tc>
          <w:tcPr>
            <w:tcW w:w="99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25</w:t>
            </w:r>
          </w:p>
        </w:tc>
        <w:tc>
          <w:tcPr>
            <w:tcW w:w="66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25</w:t>
            </w:r>
          </w:p>
        </w:tc>
        <w:tc>
          <w:tcPr>
            <w:tcW w:w="120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25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716DFD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 xml:space="preserve">V školskej jedálni sa stravujú len vlastní žiaci.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8.4.6: ŠJ pri Obchodnej akadémii, Nevädzová 3,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2050"/>
        <w:gridCol w:w="30"/>
        <w:gridCol w:w="1047"/>
        <w:gridCol w:w="111"/>
        <w:gridCol w:w="1562"/>
        <w:gridCol w:w="649"/>
        <w:gridCol w:w="799"/>
        <w:gridCol w:w="799"/>
        <w:gridCol w:w="649"/>
        <w:gridCol w:w="1629"/>
        <w:gridCol w:w="664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716DFD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8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8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15 459,00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23 409,00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151,43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24 111,00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24 834,00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48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9 147,00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13 851,00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151,43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14 267,00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14 695,00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48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3 220,00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4 876,00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151,43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5 022,00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5 172,00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8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3 092,00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4 682,00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151,42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4 822,00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4 967,00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103,01 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131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40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131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40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131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40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131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3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4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716DFD" w:rsidTr="0010448B">
        <w:trPr>
          <w:tblCellSpacing w:w="15" w:type="dxa"/>
        </w:trPr>
        <w:tc>
          <w:tcPr>
            <w:tcW w:w="131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19</w:t>
            </w:r>
          </w:p>
        </w:tc>
        <w:tc>
          <w:tcPr>
            <w:tcW w:w="103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  <w:tc>
          <w:tcPr>
            <w:tcW w:w="98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  <w:tc>
          <w:tcPr>
            <w:tcW w:w="104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6DF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6DF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50273B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len vlastní žiaci.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8.4.7: ŠJ pri Športovom gymnáziu, Ostredkov</w:t>
      </w:r>
      <w:r>
        <w:rPr>
          <w:rFonts w:cstheme="minorHAnsi"/>
          <w:b/>
          <w:bCs/>
          <w:color w:val="0000FF"/>
          <w:sz w:val="24"/>
          <w:szCs w:val="24"/>
          <w:lang w:eastAsia="sk-SK"/>
        </w:rPr>
        <w:t>a</w:t>
      </w: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 10,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2129"/>
        <w:gridCol w:w="31"/>
        <w:gridCol w:w="1022"/>
        <w:gridCol w:w="132"/>
        <w:gridCol w:w="1533"/>
        <w:gridCol w:w="678"/>
        <w:gridCol w:w="787"/>
        <w:gridCol w:w="787"/>
        <w:gridCol w:w="678"/>
        <w:gridCol w:w="787"/>
        <w:gridCol w:w="787"/>
        <w:gridCol w:w="693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50273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59 036,00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60 942,00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103,23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62 770,00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64 653,00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34 933,00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36 061,00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103,23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37 142,00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38 256,00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12 296,00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12 693,00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103,23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13 074,00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13 466,00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11 807,00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12 188,00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103,23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12 554,00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12 931,00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50273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28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28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28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0273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0273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28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0C425F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len vlastní žiaci.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8.4.8: ŠJ pri Gymnáziu, Pankúchova 6,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2612"/>
        <w:gridCol w:w="1082"/>
        <w:gridCol w:w="67"/>
        <w:gridCol w:w="1246"/>
        <w:gridCol w:w="437"/>
        <w:gridCol w:w="401"/>
        <w:gridCol w:w="1246"/>
        <w:gridCol w:w="808"/>
        <w:gridCol w:w="729"/>
        <w:gridCol w:w="547"/>
        <w:gridCol w:w="1087"/>
      </w:tblGrid>
      <w:tr w:rsidR="00A40EF8" w:rsidRPr="00FE1EFC" w:rsidTr="0010448B">
        <w:trPr>
          <w:tblCellSpacing w:w="15" w:type="dxa"/>
        </w:trPr>
        <w:tc>
          <w:tcPr>
            <w:tcW w:w="4964" w:type="pct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0C425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2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2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2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2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79 433,00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114 644,00 </w:t>
            </w:r>
          </w:p>
        </w:tc>
        <w:tc>
          <w:tcPr>
            <w:tcW w:w="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144,33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118 083,00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5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121 625,00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2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2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47 001,00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67 837,00 </w:t>
            </w:r>
          </w:p>
        </w:tc>
        <w:tc>
          <w:tcPr>
            <w:tcW w:w="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144,33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69 871,00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5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71 967,00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2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2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16 545,00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23 878,00 </w:t>
            </w:r>
          </w:p>
        </w:tc>
        <w:tc>
          <w:tcPr>
            <w:tcW w:w="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144,32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24 595,00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5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25 333,00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2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2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15 887,00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22 929,00 </w:t>
            </w:r>
          </w:p>
        </w:tc>
        <w:tc>
          <w:tcPr>
            <w:tcW w:w="3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144,33 </w:t>
            </w:r>
          </w:p>
        </w:tc>
        <w:tc>
          <w:tcPr>
            <w:tcW w:w="5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23 617,00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58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24 325,00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4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49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4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49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4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49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4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9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46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7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45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79</w:t>
            </w:r>
          </w:p>
        </w:tc>
        <w:tc>
          <w:tcPr>
            <w:tcW w:w="79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80</w:t>
            </w:r>
          </w:p>
        </w:tc>
        <w:tc>
          <w:tcPr>
            <w:tcW w:w="146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80</w:t>
            </w:r>
          </w:p>
        </w:tc>
        <w:tc>
          <w:tcPr>
            <w:tcW w:w="67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80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0C425F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len vlastní žiaci.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8.4.9: ŠJ pri Gymnáziu, Malacky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2121"/>
        <w:gridCol w:w="31"/>
        <w:gridCol w:w="1069"/>
        <w:gridCol w:w="86"/>
        <w:gridCol w:w="1574"/>
        <w:gridCol w:w="568"/>
        <w:gridCol w:w="804"/>
        <w:gridCol w:w="804"/>
        <w:gridCol w:w="678"/>
        <w:gridCol w:w="804"/>
        <w:gridCol w:w="804"/>
        <w:gridCol w:w="693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0C425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70 134,00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66 664,00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95,05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68 664,00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70 724,00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41 499,00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39 446,00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95,05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40 629,00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41 848,00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14 608,00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13 885,00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95,05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14 302,00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14 731,00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14 027,00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13 333,00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95,05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13 733,00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14 145,00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0C425F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56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54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54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54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0C425F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 xml:space="preserve">V školskej jedálni sa stravujú len vlastní žiaci.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8.4.10: ŠJ pri Škole pre MND, Teplická 7, BA</w:t>
      </w:r>
    </w:p>
    <w:tbl>
      <w:tblPr>
        <w:tblW w:w="499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2173"/>
        <w:gridCol w:w="1070"/>
        <w:gridCol w:w="780"/>
        <w:gridCol w:w="436"/>
        <w:gridCol w:w="646"/>
        <w:gridCol w:w="946"/>
        <w:gridCol w:w="270"/>
        <w:gridCol w:w="932"/>
        <w:gridCol w:w="946"/>
        <w:gridCol w:w="451"/>
        <w:gridCol w:w="1687"/>
      </w:tblGrid>
      <w:tr w:rsidR="00A40EF8" w:rsidRPr="00FE1EFC" w:rsidTr="0010448B">
        <w:trPr>
          <w:trHeight w:val="143"/>
          <w:tblCellSpacing w:w="15" w:type="dxa"/>
        </w:trPr>
        <w:tc>
          <w:tcPr>
            <w:tcW w:w="4972" w:type="pct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0C425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C425F" w:rsidTr="0010448B">
        <w:trPr>
          <w:trHeight w:val="239"/>
          <w:tblCellSpacing w:w="15" w:type="dxa"/>
        </w:trPr>
        <w:tc>
          <w:tcPr>
            <w:tcW w:w="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C425F" w:rsidTr="0010448B">
        <w:trPr>
          <w:trHeight w:val="239"/>
          <w:tblCellSpacing w:w="15" w:type="dxa"/>
        </w:trPr>
        <w:tc>
          <w:tcPr>
            <w:tcW w:w="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44 466,00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44 172,00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99,34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45 497,00 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46 862,00 </w:t>
            </w:r>
          </w:p>
        </w:tc>
        <w:tc>
          <w:tcPr>
            <w:tcW w:w="6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rHeight w:val="239"/>
          <w:tblCellSpacing w:w="15" w:type="dxa"/>
        </w:trPr>
        <w:tc>
          <w:tcPr>
            <w:tcW w:w="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26 311,00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26 138,00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99,34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26 922,00 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27 729,00 </w:t>
            </w:r>
          </w:p>
        </w:tc>
        <w:tc>
          <w:tcPr>
            <w:tcW w:w="6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rHeight w:val="254"/>
          <w:tblCellSpacing w:w="15" w:type="dxa"/>
        </w:trPr>
        <w:tc>
          <w:tcPr>
            <w:tcW w:w="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9 262,00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9 200,00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99,33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9 476,00 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9 761,00 </w:t>
            </w:r>
          </w:p>
        </w:tc>
        <w:tc>
          <w:tcPr>
            <w:tcW w:w="6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103,01 </w:t>
            </w:r>
          </w:p>
        </w:tc>
      </w:tr>
      <w:tr w:rsidR="00A40EF8" w:rsidRPr="000C425F" w:rsidTr="0010448B">
        <w:trPr>
          <w:trHeight w:val="239"/>
          <w:tblCellSpacing w:w="15" w:type="dxa"/>
        </w:trPr>
        <w:tc>
          <w:tcPr>
            <w:tcW w:w="1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8 893,00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8 834,00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99,34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9 099,00 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9 372,00 </w:t>
            </w:r>
          </w:p>
        </w:tc>
        <w:tc>
          <w:tcPr>
            <w:tcW w:w="6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C425F" w:rsidTr="0010448B">
        <w:trPr>
          <w:trHeight w:val="239"/>
          <w:tblCellSpacing w:w="15" w:type="dxa"/>
        </w:trPr>
        <w:tc>
          <w:tcPr>
            <w:tcW w:w="120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75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0C425F" w:rsidTr="0010448B">
        <w:trPr>
          <w:trHeight w:val="254"/>
          <w:tblCellSpacing w:w="15" w:type="dxa"/>
        </w:trPr>
        <w:tc>
          <w:tcPr>
            <w:tcW w:w="120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5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0C425F" w:rsidTr="0010448B">
        <w:trPr>
          <w:trHeight w:val="239"/>
          <w:tblCellSpacing w:w="15" w:type="dxa"/>
        </w:trPr>
        <w:tc>
          <w:tcPr>
            <w:tcW w:w="120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5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0C425F" w:rsidTr="0010448B">
        <w:trPr>
          <w:trHeight w:val="239"/>
          <w:tblCellSpacing w:w="15" w:type="dxa"/>
        </w:trPr>
        <w:tc>
          <w:tcPr>
            <w:tcW w:w="120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5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3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0C425F" w:rsidTr="0010448B">
        <w:trPr>
          <w:trHeight w:val="239"/>
          <w:tblCellSpacing w:w="15" w:type="dxa"/>
        </w:trPr>
        <w:tc>
          <w:tcPr>
            <w:tcW w:w="120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5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33</w:t>
            </w:r>
          </w:p>
        </w:tc>
        <w:tc>
          <w:tcPr>
            <w:tcW w:w="9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32</w:t>
            </w:r>
          </w:p>
        </w:tc>
        <w:tc>
          <w:tcPr>
            <w:tcW w:w="9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32</w:t>
            </w:r>
          </w:p>
        </w:tc>
        <w:tc>
          <w:tcPr>
            <w:tcW w:w="93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C425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C425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32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0C425F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 xml:space="preserve">V školskej jedálni sa stravujú len vlastní žiaci.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8.4.11: ŠJ pri Tanečnom konzervatóriu, Gorazdova 20,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2113"/>
        <w:gridCol w:w="31"/>
        <w:gridCol w:w="951"/>
        <w:gridCol w:w="204"/>
        <w:gridCol w:w="1545"/>
        <w:gridCol w:w="659"/>
        <w:gridCol w:w="798"/>
        <w:gridCol w:w="798"/>
        <w:gridCol w:w="659"/>
        <w:gridCol w:w="798"/>
        <w:gridCol w:w="798"/>
        <w:gridCol w:w="674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8031E2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4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4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51 240,00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52 514,00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102,49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54 089,00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55 712,00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44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30 320,00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31 073,00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102,48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32 005,00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32 966,00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44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10 672,00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10 938,00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102,49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11 266,00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11 604,00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4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10 248,00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10 503,00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102,49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10 818,00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11 142,00 </w:t>
            </w:r>
          </w:p>
        </w:tc>
        <w:tc>
          <w:tcPr>
            <w:tcW w:w="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33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32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32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32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8031E2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len vlastní žiaci.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>
        <w:rPr>
          <w:rFonts w:cstheme="minorHAnsi"/>
          <w:b/>
          <w:bCs/>
          <w:color w:val="0000FF"/>
          <w:sz w:val="24"/>
          <w:szCs w:val="24"/>
          <w:lang w:eastAsia="sk-SK"/>
        </w:rPr>
        <w:t>P</w:t>
      </w: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rvok 8.4.12: ŠJ pri Spojenej škole, Ivanka pri Dunaji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2121"/>
        <w:gridCol w:w="31"/>
        <w:gridCol w:w="1069"/>
        <w:gridCol w:w="86"/>
        <w:gridCol w:w="1574"/>
        <w:gridCol w:w="568"/>
        <w:gridCol w:w="804"/>
        <w:gridCol w:w="804"/>
        <w:gridCol w:w="678"/>
        <w:gridCol w:w="804"/>
        <w:gridCol w:w="804"/>
        <w:gridCol w:w="693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8031E2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95 967,00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75 025,00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78,18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77 276,00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79 594,00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56 786,00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44 393,00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78,18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45 726,00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47 097,00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19 988,00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15 627,00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78,18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16 095,00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16 578,00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19 193,00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15 005,00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78,18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15 455,00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15 919,00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8031E2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56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51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51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031E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8031E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51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8031E2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 xml:space="preserve">V školskej jedálni sa stravujú len vlastní žiaci.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8.4.13: ŠJ pri SOŠ záhradníckej, Malinovo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2121"/>
        <w:gridCol w:w="31"/>
        <w:gridCol w:w="1069"/>
        <w:gridCol w:w="86"/>
        <w:gridCol w:w="1574"/>
        <w:gridCol w:w="568"/>
        <w:gridCol w:w="804"/>
        <w:gridCol w:w="804"/>
        <w:gridCol w:w="678"/>
        <w:gridCol w:w="804"/>
        <w:gridCol w:w="804"/>
        <w:gridCol w:w="693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164E0A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17 170,00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12 276,00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71,50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12 644,00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13 023,00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10 160,00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7 264,00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71,50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7 482,00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7 706,00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3 576,00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2 557,00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71,50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2 633,00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102,97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2 712,00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3 434,00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2 455,00 </w:t>
            </w:r>
          </w:p>
        </w:tc>
        <w:tc>
          <w:tcPr>
            <w:tcW w:w="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71,49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2 529,00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2 605,00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103,01 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164E0A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11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9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9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64E0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64E0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9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175279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len vlastní žiaci.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8.4.14: ŠJ pri SOŠ vinársko-ovocinárskej, Modra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115"/>
        <w:gridCol w:w="31"/>
        <w:gridCol w:w="1152"/>
        <w:gridCol w:w="59"/>
        <w:gridCol w:w="1468"/>
        <w:gridCol w:w="417"/>
        <w:gridCol w:w="557"/>
        <w:gridCol w:w="1485"/>
        <w:gridCol w:w="667"/>
        <w:gridCol w:w="1485"/>
        <w:gridCol w:w="664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17527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8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8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110 660,00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93 428,00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84,43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95 987,00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98 617,00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102,74 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8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58 497,00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46 525,00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79,53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47 922,00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49 359,00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8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20 591,00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16 377,00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79,53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16 868,00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17 375,00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103,01 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8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31 572,00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30 526,00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96,69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31 197,00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31 883,00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102,20 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7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7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7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3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175279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60</w:t>
            </w:r>
          </w:p>
        </w:tc>
        <w:tc>
          <w:tcPr>
            <w:tcW w:w="93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60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60</w:t>
            </w:r>
          </w:p>
        </w:tc>
        <w:tc>
          <w:tcPr>
            <w:tcW w:w="10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527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527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60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175279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vlastní žiaci, žiaci Pedagogickej a kultúrnej akadémie, Sokolská 6 v</w:t>
      </w:r>
      <w:r>
        <w:rPr>
          <w:rFonts w:cstheme="minorHAnsi"/>
          <w:bCs/>
          <w:sz w:val="24"/>
          <w:szCs w:val="24"/>
          <w:lang w:eastAsia="sk-SK"/>
        </w:rPr>
        <w:t> </w:t>
      </w:r>
      <w:r w:rsidRPr="00CB4B19">
        <w:rPr>
          <w:rFonts w:cstheme="minorHAnsi"/>
          <w:bCs/>
          <w:sz w:val="24"/>
          <w:szCs w:val="24"/>
          <w:lang w:eastAsia="sk-SK"/>
        </w:rPr>
        <w:t>Modre a Gymnázia, Námestie slobody 5 v Modre.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8.4.15: ŠJ pri SOŠ informačných technológií, Hlinická 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2129"/>
        <w:gridCol w:w="31"/>
        <w:gridCol w:w="1022"/>
        <w:gridCol w:w="132"/>
        <w:gridCol w:w="1533"/>
        <w:gridCol w:w="678"/>
        <w:gridCol w:w="787"/>
        <w:gridCol w:w="787"/>
        <w:gridCol w:w="678"/>
        <w:gridCol w:w="787"/>
        <w:gridCol w:w="787"/>
        <w:gridCol w:w="693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A77725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A7772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Ekonomická </w:t>
            </w: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7772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18 805,00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21 517,00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114,42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22 163,00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22 828,00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7772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18 805,00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21 517,00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114,42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22 163,00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22 828,00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77725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A77725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A77725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A77725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A77725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12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13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13</w:t>
            </w:r>
          </w:p>
        </w:tc>
        <w:tc>
          <w:tcPr>
            <w:tcW w:w="10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7772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7772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13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CB4B19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A77725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 xml:space="preserve">V školskej jedálni sa stravujú vlastní žiaci, žiaci zo SOŠ masmediálnych a informačných štúdií, Kadnárova 7 v Bratislave a ubytovaní žiaci na Školskom internáte, Pekná cesta 4 v Bratislave.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8.4.16: ŠJ pri SOŠ hotelových služieb a obchodu, Na Pántoch 9,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"/>
        <w:gridCol w:w="2128"/>
        <w:gridCol w:w="30"/>
        <w:gridCol w:w="1021"/>
        <w:gridCol w:w="165"/>
        <w:gridCol w:w="1501"/>
        <w:gridCol w:w="678"/>
        <w:gridCol w:w="775"/>
        <w:gridCol w:w="775"/>
        <w:gridCol w:w="353"/>
        <w:gridCol w:w="353"/>
        <w:gridCol w:w="1574"/>
        <w:gridCol w:w="693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FC779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22 022,00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29 480,00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133,87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30 364,00 </w:t>
            </w:r>
          </w:p>
        </w:tc>
        <w:tc>
          <w:tcPr>
            <w:tcW w:w="3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31 275,00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22 022,00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29 480,00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133,87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30 364,00 </w:t>
            </w:r>
          </w:p>
        </w:tc>
        <w:tc>
          <w:tcPr>
            <w:tcW w:w="3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31 275,00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5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27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27</w:t>
            </w:r>
          </w:p>
        </w:tc>
        <w:tc>
          <w:tcPr>
            <w:tcW w:w="105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27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C7798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vlastní žiaci a ubytovaní žiaci z iných stredných škôl.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8.4.17: ŠJ pri SOŠ, Komenského 27, Pezinok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"/>
        <w:gridCol w:w="2090"/>
        <w:gridCol w:w="31"/>
        <w:gridCol w:w="1039"/>
        <w:gridCol w:w="57"/>
        <w:gridCol w:w="1491"/>
        <w:gridCol w:w="457"/>
        <w:gridCol w:w="550"/>
        <w:gridCol w:w="1512"/>
        <w:gridCol w:w="30"/>
        <w:gridCol w:w="661"/>
        <w:gridCol w:w="1512"/>
        <w:gridCol w:w="664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FC779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3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3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24 022,00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20 565,00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85,61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21 182,00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21 817,00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3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24 022,00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20 565,00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85,61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21 182,00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21 817,00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6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8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11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16</w:t>
            </w:r>
          </w:p>
        </w:tc>
        <w:tc>
          <w:tcPr>
            <w:tcW w:w="96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16</w:t>
            </w:r>
          </w:p>
        </w:tc>
        <w:tc>
          <w:tcPr>
            <w:tcW w:w="98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16</w:t>
            </w:r>
          </w:p>
        </w:tc>
        <w:tc>
          <w:tcPr>
            <w:tcW w:w="111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16</w:t>
            </w:r>
          </w:p>
        </w:tc>
      </w:tr>
    </w:tbl>
    <w:p w:rsidR="00A40EF8" w:rsidRDefault="00A40EF8" w:rsidP="00A40EF8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C7798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vlastní žiaci a žiaci z Gymnázia, Senecká 2 v Pezinku.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8.4.18: ŠJ pri SOŠ, Račianska 105,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2140"/>
        <w:gridCol w:w="31"/>
        <w:gridCol w:w="1146"/>
        <w:gridCol w:w="86"/>
        <w:gridCol w:w="1526"/>
        <w:gridCol w:w="585"/>
        <w:gridCol w:w="783"/>
        <w:gridCol w:w="783"/>
        <w:gridCol w:w="696"/>
        <w:gridCol w:w="783"/>
        <w:gridCol w:w="783"/>
        <w:gridCol w:w="711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FC779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31 359,00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23 226,00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74,06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23 923,00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24 641,00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31 359,00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23 226,00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74,06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23 923,00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24 641,00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6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0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6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  <w:tc>
          <w:tcPr>
            <w:tcW w:w="100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20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C7798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vlastní žiaci a žiaci zo ŠMND a GY, Skalická 1 v Bratislave.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8.4.19: ŠJ pri Hotelovej akadémii, Mikovíniho 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2150"/>
        <w:gridCol w:w="30"/>
        <w:gridCol w:w="1098"/>
        <w:gridCol w:w="133"/>
        <w:gridCol w:w="1487"/>
        <w:gridCol w:w="696"/>
        <w:gridCol w:w="765"/>
        <w:gridCol w:w="765"/>
        <w:gridCol w:w="696"/>
        <w:gridCol w:w="765"/>
        <w:gridCol w:w="765"/>
        <w:gridCol w:w="711"/>
      </w:tblGrid>
      <w:tr w:rsidR="00A40EF8" w:rsidRPr="00FE1EF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FC779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12 923,00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14 833,00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114,78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15 278,00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15 736,00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12 923,00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14 833,00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114,78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15 278,00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15 736,00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6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0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FC7798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6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12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12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12</w:t>
            </w:r>
          </w:p>
        </w:tc>
        <w:tc>
          <w:tcPr>
            <w:tcW w:w="100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C779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C779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12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C7798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CB4B19">
        <w:rPr>
          <w:rFonts w:cstheme="minorHAnsi"/>
          <w:bCs/>
          <w:sz w:val="24"/>
          <w:szCs w:val="24"/>
          <w:lang w:eastAsia="sk-SK"/>
        </w:rPr>
        <w:t xml:space="preserve"> V školskej jedálni sa stravujú len vlastní žiaci.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8.4.20: ŠJ pri SOŠ polygrafickej, Račianska 190, BA</w:t>
      </w:r>
    </w:p>
    <w:tbl>
      <w:tblPr>
        <w:tblW w:w="10611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2046"/>
        <w:gridCol w:w="1484"/>
        <w:gridCol w:w="733"/>
        <w:gridCol w:w="631"/>
        <w:gridCol w:w="918"/>
        <w:gridCol w:w="631"/>
        <w:gridCol w:w="631"/>
        <w:gridCol w:w="918"/>
        <w:gridCol w:w="631"/>
        <w:gridCol w:w="631"/>
        <w:gridCol w:w="933"/>
      </w:tblGrid>
      <w:tr w:rsidR="00A40EF8" w:rsidRPr="00FE1EFC" w:rsidTr="0010448B">
        <w:trPr>
          <w:trHeight w:val="266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E1EF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  <w:lang w:eastAsia="sk-SK"/>
              </w:rPr>
            </w:pPr>
            <w:r w:rsidRPr="00FC779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526F52" w:rsidTr="0010448B">
        <w:trPr>
          <w:trHeight w:val="25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26F52" w:rsidTr="0010448B">
        <w:trPr>
          <w:trHeight w:val="25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47 314,00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50 220,00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106,14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51 727,00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53 279,00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26F52" w:rsidTr="0010448B">
        <w:trPr>
          <w:trHeight w:val="26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47 314,00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50 220,00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106,14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51 727,00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53 279,00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26F52" w:rsidTr="00DF2B69">
        <w:trPr>
          <w:trHeight w:val="250"/>
          <w:tblCellSpacing w:w="15" w:type="dxa"/>
        </w:trPr>
        <w:tc>
          <w:tcPr>
            <w:tcW w:w="25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8002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526F52" w:rsidTr="00DF2B69">
        <w:trPr>
          <w:trHeight w:val="250"/>
          <w:tblCellSpacing w:w="15" w:type="dxa"/>
        </w:trPr>
        <w:tc>
          <w:tcPr>
            <w:tcW w:w="25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8002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526F52" w:rsidTr="00DF2B69">
        <w:trPr>
          <w:trHeight w:val="250"/>
          <w:tblCellSpacing w:w="15" w:type="dxa"/>
        </w:trPr>
        <w:tc>
          <w:tcPr>
            <w:tcW w:w="25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8002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526F52" w:rsidTr="00DF2B69">
        <w:trPr>
          <w:trHeight w:val="266"/>
          <w:tblCellSpacing w:w="15" w:type="dxa"/>
        </w:trPr>
        <w:tc>
          <w:tcPr>
            <w:tcW w:w="25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22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21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0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526F52" w:rsidTr="00DF2B69">
        <w:trPr>
          <w:trHeight w:val="250"/>
          <w:tblCellSpacing w:w="15" w:type="dxa"/>
        </w:trPr>
        <w:tc>
          <w:tcPr>
            <w:tcW w:w="25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22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29</w:t>
            </w:r>
          </w:p>
        </w:tc>
        <w:tc>
          <w:tcPr>
            <w:tcW w:w="21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31</w:t>
            </w:r>
          </w:p>
        </w:tc>
        <w:tc>
          <w:tcPr>
            <w:tcW w:w="20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31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31</w:t>
            </w:r>
          </w:p>
        </w:tc>
      </w:tr>
    </w:tbl>
    <w:p w:rsidR="00A40EF8" w:rsidRDefault="00A40EF8" w:rsidP="00A40EF8">
      <w:pPr>
        <w:spacing w:after="0" w:line="240" w:lineRule="auto"/>
        <w:rPr>
          <w:rFonts w:cstheme="minorHAnsi"/>
          <w:b/>
          <w:bCs/>
          <w:sz w:val="24"/>
          <w:szCs w:val="24"/>
          <w:lang w:eastAsia="sk-SK"/>
        </w:rPr>
      </w:pPr>
    </w:p>
    <w:p w:rsidR="00A40EF8" w:rsidRPr="00FE1EFC" w:rsidRDefault="00A40EF8" w:rsidP="00A40EF8">
      <w:pPr>
        <w:spacing w:after="0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526F52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vlastní žiaci a žiaci z iných stredných škôl, ktorí sú ubytovaní na školskom internáte.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8.4.21: ŠJ pri SOŠ, Kysucká 14, Senec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2120"/>
        <w:gridCol w:w="1186"/>
        <w:gridCol w:w="128"/>
        <w:gridCol w:w="1543"/>
        <w:gridCol w:w="34"/>
        <w:gridCol w:w="617"/>
        <w:gridCol w:w="1618"/>
        <w:gridCol w:w="659"/>
        <w:gridCol w:w="794"/>
        <w:gridCol w:w="794"/>
        <w:gridCol w:w="67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526F52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526F52" w:rsidTr="0010448B">
        <w:trPr>
          <w:tblCellSpacing w:w="15" w:type="dxa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8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26F52" w:rsidTr="0010448B">
        <w:trPr>
          <w:tblCellSpacing w:w="15" w:type="dxa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8 541,00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6 598,00 </w:t>
            </w:r>
          </w:p>
        </w:tc>
        <w:tc>
          <w:tcPr>
            <w:tcW w:w="28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77,25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6 796,00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7 000,00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26F52" w:rsidTr="0010448B">
        <w:trPr>
          <w:tblCellSpacing w:w="15" w:type="dxa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8 541,00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6 598,00 </w:t>
            </w:r>
          </w:p>
        </w:tc>
        <w:tc>
          <w:tcPr>
            <w:tcW w:w="28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77,25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6 796,00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7 000,00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26F52" w:rsidTr="0010448B">
        <w:trPr>
          <w:tblCellSpacing w:w="15" w:type="dxa"/>
        </w:trPr>
        <w:tc>
          <w:tcPr>
            <w:tcW w:w="12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526F52" w:rsidTr="0010448B">
        <w:trPr>
          <w:tblCellSpacing w:w="15" w:type="dxa"/>
        </w:trPr>
        <w:tc>
          <w:tcPr>
            <w:tcW w:w="12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stravovacie služby pre žiakov základných a stredných škôl</w:t>
            </w:r>
          </w:p>
        </w:tc>
      </w:tr>
      <w:tr w:rsidR="00A40EF8" w:rsidRPr="00526F52" w:rsidTr="0010448B">
        <w:trPr>
          <w:tblCellSpacing w:w="15" w:type="dxa"/>
        </w:trPr>
        <w:tc>
          <w:tcPr>
            <w:tcW w:w="12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vydaných jedál (v tis. ks) spolu za rok</w:t>
            </w:r>
          </w:p>
        </w:tc>
      </w:tr>
      <w:tr w:rsidR="00A40EF8" w:rsidRPr="00526F52" w:rsidTr="0010448B">
        <w:trPr>
          <w:tblCellSpacing w:w="15" w:type="dxa"/>
        </w:trPr>
        <w:tc>
          <w:tcPr>
            <w:tcW w:w="12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6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526F52" w:rsidTr="0010448B">
        <w:trPr>
          <w:tblCellSpacing w:w="15" w:type="dxa"/>
        </w:trPr>
        <w:tc>
          <w:tcPr>
            <w:tcW w:w="12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</w:t>
            </w:r>
          </w:p>
        </w:tc>
        <w:tc>
          <w:tcPr>
            <w:tcW w:w="7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5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</w:t>
            </w:r>
          </w:p>
        </w:tc>
        <w:tc>
          <w:tcPr>
            <w:tcW w:w="66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26F5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26F5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</w:t>
            </w:r>
          </w:p>
        </w:tc>
      </w:tr>
    </w:tbl>
    <w:p w:rsidR="00A40EF8" w:rsidRPr="00CB4B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CB4B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B4B19">
        <w:rPr>
          <w:rFonts w:cstheme="minorHAnsi"/>
          <w:bCs/>
          <w:sz w:val="24"/>
          <w:szCs w:val="24"/>
          <w:lang w:eastAsia="sk-SK"/>
        </w:rPr>
        <w:t>V školskej jedálni sa stravujú len vlastní žiaci.</w:t>
      </w: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A618A7">
        <w:rPr>
          <w:rFonts w:cstheme="minorHAnsi"/>
          <w:b/>
          <w:bCs/>
          <w:color w:val="0000FF"/>
          <w:sz w:val="28"/>
          <w:szCs w:val="28"/>
          <w:lang w:eastAsia="sk-SK"/>
        </w:rPr>
        <w:t>Podprogram 8.5: Školské ubytovanie</w:t>
      </w:r>
    </w:p>
    <w:p w:rsidR="00A40EF8" w:rsidRPr="007E1AA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7E1AA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7E1AA9">
        <w:rPr>
          <w:rFonts w:cstheme="minorHAnsi"/>
          <w:bCs/>
          <w:sz w:val="24"/>
          <w:szCs w:val="24"/>
          <w:lang w:eastAsia="sk-SK"/>
        </w:rPr>
        <w:t>Financovanie v podprograme Školské ubytovanie sa riadi Všeobecne záväzným nariadením Bratislavského samosprávneho kraja č. 1/2014 a Nariadením vlády Slovenskej republiky č. 630/2008 Z. z., ktorým sa ustanovujú podrobnosti rozpisu finančných prostriedkov zo štátneho rozpočtu pre základné školy, stredné školy, strediská praktického vyučovania, základné umelecké školy a školské zariadenia v znení neskorších predpisov.</w:t>
      </w:r>
    </w:p>
    <w:tbl>
      <w:tblPr>
        <w:tblW w:w="10575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105"/>
        <w:gridCol w:w="1791"/>
        <w:gridCol w:w="1618"/>
        <w:gridCol w:w="330"/>
        <w:gridCol w:w="580"/>
        <w:gridCol w:w="641"/>
        <w:gridCol w:w="641"/>
        <w:gridCol w:w="649"/>
        <w:gridCol w:w="573"/>
        <w:gridCol w:w="573"/>
        <w:gridCol w:w="664"/>
      </w:tblGrid>
      <w:tr w:rsidR="00A40EF8" w:rsidRPr="00AC521C" w:rsidTr="0010448B">
        <w:trPr>
          <w:trHeight w:val="265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7E1AA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7E1AA9" w:rsidTr="0010448B">
        <w:trPr>
          <w:trHeight w:val="25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17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E1AA9" w:rsidTr="0010448B">
        <w:trPr>
          <w:trHeight w:val="25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2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17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2 174 838,00 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2 295 813,00 </w:t>
            </w:r>
          </w:p>
        </w:tc>
        <w:tc>
          <w:tcPr>
            <w:tcW w:w="8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105,56 </w:t>
            </w:r>
          </w:p>
        </w:tc>
        <w:tc>
          <w:tcPr>
            <w:tcW w:w="12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2 356 406,00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102,64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2 418 269,00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102,63 </w:t>
            </w:r>
          </w:p>
        </w:tc>
      </w:tr>
      <w:tr w:rsidR="00A40EF8" w:rsidRPr="007E1AA9" w:rsidTr="0010448B">
        <w:trPr>
          <w:trHeight w:val="25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2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17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666 482,00 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493 452,00 </w:t>
            </w:r>
          </w:p>
        </w:tc>
        <w:tc>
          <w:tcPr>
            <w:tcW w:w="8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74,04 </w:t>
            </w:r>
          </w:p>
        </w:tc>
        <w:tc>
          <w:tcPr>
            <w:tcW w:w="12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508 257,00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523 503,00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E1AA9" w:rsidTr="0010448B">
        <w:trPr>
          <w:trHeight w:val="26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2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17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234 601,00 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173 695,00 </w:t>
            </w:r>
          </w:p>
        </w:tc>
        <w:tc>
          <w:tcPr>
            <w:tcW w:w="8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74,04 </w:t>
            </w:r>
          </w:p>
        </w:tc>
        <w:tc>
          <w:tcPr>
            <w:tcW w:w="12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178 905,00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184 274,00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E1AA9" w:rsidTr="0010448B">
        <w:trPr>
          <w:trHeight w:val="25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2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17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225 272,00 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492 878,00 </w:t>
            </w:r>
          </w:p>
        </w:tc>
        <w:tc>
          <w:tcPr>
            <w:tcW w:w="8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218,79 </w:t>
            </w:r>
          </w:p>
        </w:tc>
        <w:tc>
          <w:tcPr>
            <w:tcW w:w="12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499 381,00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101,32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505 534,00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101,23 </w:t>
            </w:r>
          </w:p>
        </w:tc>
      </w:tr>
      <w:tr w:rsidR="00A40EF8" w:rsidRPr="007E1AA9" w:rsidTr="0010448B">
        <w:trPr>
          <w:trHeight w:val="250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2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17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1 048 483,00 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1 135 788,00 </w:t>
            </w:r>
          </w:p>
        </w:tc>
        <w:tc>
          <w:tcPr>
            <w:tcW w:w="8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108,33 </w:t>
            </w:r>
          </w:p>
        </w:tc>
        <w:tc>
          <w:tcPr>
            <w:tcW w:w="12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1 169 863,00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1 204 958,00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E1AA9" w:rsidTr="0010448B">
        <w:trPr>
          <w:trHeight w:val="265"/>
          <w:tblCellSpacing w:w="15" w:type="dxa"/>
        </w:trPr>
        <w:tc>
          <w:tcPr>
            <w:tcW w:w="25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789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7E1AA9" w:rsidTr="0010448B">
        <w:trPr>
          <w:trHeight w:val="250"/>
          <w:tblCellSpacing w:w="15" w:type="dxa"/>
        </w:trPr>
        <w:tc>
          <w:tcPr>
            <w:tcW w:w="25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789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7E1AA9" w:rsidTr="0010448B">
        <w:trPr>
          <w:trHeight w:val="250"/>
          <w:tblCellSpacing w:w="15" w:type="dxa"/>
        </w:trPr>
        <w:tc>
          <w:tcPr>
            <w:tcW w:w="25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789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7E1AA9" w:rsidTr="0010448B">
        <w:trPr>
          <w:trHeight w:val="250"/>
          <w:tblCellSpacing w:w="15" w:type="dxa"/>
        </w:trPr>
        <w:tc>
          <w:tcPr>
            <w:tcW w:w="25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36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7E1AA9" w:rsidTr="0010448B">
        <w:trPr>
          <w:trHeight w:val="265"/>
          <w:tblCellSpacing w:w="15" w:type="dxa"/>
        </w:trPr>
        <w:tc>
          <w:tcPr>
            <w:tcW w:w="25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Plánovaná</w:t>
            </w: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36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</w:t>
            </w:r>
            <w:r w:rsidR="00A916D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601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</w:t>
            </w:r>
            <w:r w:rsidR="00A916D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540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</w:t>
            </w:r>
            <w:r w:rsidR="00A916D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540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</w:t>
            </w:r>
            <w:r w:rsidR="00A916D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540</w:t>
            </w:r>
          </w:p>
        </w:tc>
      </w:tr>
    </w:tbl>
    <w:p w:rsidR="00A40EF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CB4B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CB4B19">
        <w:rPr>
          <w:rFonts w:cstheme="minorHAnsi"/>
          <w:bCs/>
          <w:sz w:val="24"/>
          <w:szCs w:val="24"/>
          <w:lang w:eastAsia="sk-SK"/>
        </w:rPr>
        <w:t>Študenti umiestnení v školách v zriaďovateľskej pôsobnosti Bratislavského samosprávneho kraja sú nielen z okolia Bratislavy, ale aj z ostatných krajov Slovenska, pr</w:t>
      </w:r>
      <w:r>
        <w:rPr>
          <w:rFonts w:cstheme="minorHAnsi"/>
          <w:bCs/>
          <w:sz w:val="24"/>
          <w:szCs w:val="24"/>
          <w:lang w:eastAsia="sk-SK"/>
        </w:rPr>
        <w:t xml:space="preserve">eto je nutné pre ich ubytovanie </w:t>
      </w:r>
      <w:r w:rsidRPr="00CB4B19">
        <w:rPr>
          <w:rFonts w:cstheme="minorHAnsi"/>
          <w:bCs/>
          <w:sz w:val="24"/>
          <w:szCs w:val="24"/>
          <w:lang w:eastAsia="sk-SK"/>
        </w:rPr>
        <w:t>zabezpečiť a financovať takýto druh zariadení. Úlohou školských internátov je aj zaobstaranie mimovyučovacích aktivít pre žiakov. V tomto prvku sú rozpočtované finančné prostriedky pre 15 školských internátov. Merateľným</w:t>
      </w:r>
      <w:r w:rsidRPr="00CB4B19">
        <w:rPr>
          <w:rFonts w:cstheme="minorHAnsi"/>
          <w:b/>
          <w:bCs/>
          <w:sz w:val="24"/>
          <w:szCs w:val="24"/>
          <w:lang w:eastAsia="sk-SK"/>
        </w:rPr>
        <w:t xml:space="preserve"> </w:t>
      </w:r>
      <w:r w:rsidRPr="00CB4B19">
        <w:rPr>
          <w:rFonts w:cstheme="minorHAnsi"/>
          <w:bCs/>
          <w:sz w:val="24"/>
          <w:szCs w:val="24"/>
          <w:lang w:eastAsia="sk-SK"/>
        </w:rPr>
        <w:t>ukazovateľom všetkých prvkov tohto podprogramu je počet ubytovaných žiakov v</w:t>
      </w:r>
      <w:r>
        <w:rPr>
          <w:rFonts w:cstheme="minorHAnsi"/>
          <w:bCs/>
          <w:sz w:val="24"/>
          <w:szCs w:val="24"/>
          <w:lang w:eastAsia="sk-SK"/>
        </w:rPr>
        <w:t> </w:t>
      </w:r>
      <w:r w:rsidRPr="00CB4B19">
        <w:rPr>
          <w:rFonts w:cstheme="minorHAnsi"/>
          <w:bCs/>
          <w:sz w:val="24"/>
          <w:szCs w:val="24"/>
          <w:lang w:eastAsia="sk-SK"/>
        </w:rPr>
        <w:t>školských internátoch. Upravuje sa podľa skutočnosti uvedenej v štatistickom výkaze o školskom internáte - Škol 19-01 k 15. septembru nového školského roka.</w:t>
      </w:r>
    </w:p>
    <w:p w:rsidR="00A40EF8" w:rsidRPr="00C41270" w:rsidRDefault="00A40EF8" w:rsidP="00A40EF8">
      <w:pPr>
        <w:spacing w:before="100" w:beforeAutospacing="1" w:after="100" w:afterAutospacing="1" w:line="240" w:lineRule="auto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8.5.1: ŠI pri Tanečnom konzervatóriu, Gorazdova 20,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2083"/>
        <w:gridCol w:w="1203"/>
        <w:gridCol w:w="173"/>
        <w:gridCol w:w="1299"/>
        <w:gridCol w:w="61"/>
        <w:gridCol w:w="665"/>
        <w:gridCol w:w="1608"/>
        <w:gridCol w:w="667"/>
        <w:gridCol w:w="1608"/>
        <w:gridCol w:w="682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7E1AA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6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6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71 908,00 </w:t>
            </w:r>
          </w:p>
        </w:tc>
        <w:tc>
          <w:tcPr>
            <w:tcW w:w="6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69 278,00 </w:t>
            </w:r>
          </w:p>
        </w:tc>
        <w:tc>
          <w:tcPr>
            <w:tcW w:w="3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96,34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70 966,00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72 705,00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102,45 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6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42 549,00 </w:t>
            </w:r>
          </w:p>
        </w:tc>
        <w:tc>
          <w:tcPr>
            <w:tcW w:w="6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33 300,00 </w:t>
            </w:r>
          </w:p>
        </w:tc>
        <w:tc>
          <w:tcPr>
            <w:tcW w:w="3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78,26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34 300,00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35 328,00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6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14 977,00 </w:t>
            </w:r>
          </w:p>
        </w:tc>
        <w:tc>
          <w:tcPr>
            <w:tcW w:w="6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11 722,00 </w:t>
            </w:r>
          </w:p>
        </w:tc>
        <w:tc>
          <w:tcPr>
            <w:tcW w:w="3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78,27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12 073,00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12 436,00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103,01 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14 382,00 </w:t>
            </w:r>
          </w:p>
        </w:tc>
        <w:tc>
          <w:tcPr>
            <w:tcW w:w="6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24 256,00 </w:t>
            </w:r>
          </w:p>
        </w:tc>
        <w:tc>
          <w:tcPr>
            <w:tcW w:w="3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168,66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24 593,00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24 941,00 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101,42 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57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57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57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34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50</w:t>
            </w:r>
          </w:p>
        </w:tc>
        <w:tc>
          <w:tcPr>
            <w:tcW w:w="68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44</w:t>
            </w:r>
          </w:p>
        </w:tc>
        <w:tc>
          <w:tcPr>
            <w:tcW w:w="134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44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44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iba vlastní žiaci školy.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8.5.2: ŠI pri SOŠ chemickej, Vlčie Hrdlo 50, Bratislava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"/>
        <w:gridCol w:w="1795"/>
        <w:gridCol w:w="31"/>
        <w:gridCol w:w="31"/>
        <w:gridCol w:w="1019"/>
        <w:gridCol w:w="177"/>
        <w:gridCol w:w="1307"/>
        <w:gridCol w:w="90"/>
        <w:gridCol w:w="1441"/>
        <w:gridCol w:w="1307"/>
        <w:gridCol w:w="90"/>
        <w:gridCol w:w="626"/>
        <w:gridCol w:w="1307"/>
        <w:gridCol w:w="66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7E1AA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8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5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324 977,00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346 960,00 </w:t>
            </w:r>
          </w:p>
        </w:tc>
        <w:tc>
          <w:tcPr>
            <w:tcW w:w="68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106,76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352 984,00 </w:t>
            </w:r>
          </w:p>
        </w:tc>
        <w:tc>
          <w:tcPr>
            <w:tcW w:w="29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101,74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359 189,00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101,76 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5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192 294,00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118 822,00 </w:t>
            </w:r>
          </w:p>
        </w:tc>
        <w:tc>
          <w:tcPr>
            <w:tcW w:w="68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61,79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122 387,00 </w:t>
            </w:r>
          </w:p>
        </w:tc>
        <w:tc>
          <w:tcPr>
            <w:tcW w:w="29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126 058,00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5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67 688,00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41 826,00 </w:t>
            </w:r>
          </w:p>
        </w:tc>
        <w:tc>
          <w:tcPr>
            <w:tcW w:w="68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61,79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43 080,00 </w:t>
            </w:r>
          </w:p>
        </w:tc>
        <w:tc>
          <w:tcPr>
            <w:tcW w:w="29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44 373,00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5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64 995,00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186 312,00 </w:t>
            </w:r>
          </w:p>
        </w:tc>
        <w:tc>
          <w:tcPr>
            <w:tcW w:w="68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286,66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187 517,00 </w:t>
            </w:r>
          </w:p>
        </w:tc>
        <w:tc>
          <w:tcPr>
            <w:tcW w:w="29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188 758,00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100,66 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26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89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2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51" w:type="pct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2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51" w:type="pct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1D7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AE1D7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2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4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13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21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7E1AA9" w:rsidTr="0010448B">
        <w:trPr>
          <w:tblCellSpacing w:w="15" w:type="dxa"/>
        </w:trPr>
        <w:tc>
          <w:tcPr>
            <w:tcW w:w="120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4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186</w:t>
            </w:r>
          </w:p>
        </w:tc>
        <w:tc>
          <w:tcPr>
            <w:tcW w:w="8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157</w:t>
            </w:r>
          </w:p>
        </w:tc>
        <w:tc>
          <w:tcPr>
            <w:tcW w:w="113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157</w:t>
            </w:r>
          </w:p>
        </w:tc>
        <w:tc>
          <w:tcPr>
            <w:tcW w:w="121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E1AA9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E1AA9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157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žiaci z vlastnej školy. Okrem žiakov stredných škôl sú v</w:t>
      </w:r>
      <w:r>
        <w:rPr>
          <w:rFonts w:cstheme="minorHAnsi"/>
          <w:bCs/>
          <w:sz w:val="24"/>
          <w:szCs w:val="24"/>
          <w:lang w:eastAsia="sk-SK"/>
        </w:rPr>
        <w:t> 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školskom internáte ubytovaní aj študenti VŠ.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8.5.4: ŠI, Trnavská 2,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2066"/>
        <w:gridCol w:w="30"/>
        <w:gridCol w:w="1189"/>
        <w:gridCol w:w="107"/>
        <w:gridCol w:w="1514"/>
        <w:gridCol w:w="696"/>
        <w:gridCol w:w="777"/>
        <w:gridCol w:w="777"/>
        <w:gridCol w:w="696"/>
        <w:gridCol w:w="777"/>
        <w:gridCol w:w="777"/>
        <w:gridCol w:w="711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71528C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268 808,00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286 993,00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106,77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293 670,00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102,33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300 547,00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102,34 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159 058,00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131 688,00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82,79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135 639,00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139 709,00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55 988,00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46 354,00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82,79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47 745,00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49 177,00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53 762,00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108 951,00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202,65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110 286,00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101,23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111 661,00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101,25 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9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71528C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9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174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174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174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1528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1528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174</w:t>
            </w:r>
          </w:p>
        </w:tc>
      </w:tr>
    </w:tbl>
    <w:p w:rsidR="00A40EF8" w:rsidRPr="00AC521C" w:rsidRDefault="00A40EF8" w:rsidP="00A40EF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žiaci z viacerých stredných škôl.</w:t>
      </w:r>
      <w:r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:rsidR="008D03F2" w:rsidRDefault="008D03F2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8D03F2" w:rsidRDefault="008D03F2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8.5.5: ŠI pri Spojenej škole, Ivanka pri Dunaji</w:t>
      </w:r>
    </w:p>
    <w:tbl>
      <w:tblPr>
        <w:tblW w:w="10625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129"/>
        <w:gridCol w:w="1350"/>
        <w:gridCol w:w="68"/>
        <w:gridCol w:w="1274"/>
        <w:gridCol w:w="909"/>
        <w:gridCol w:w="1121"/>
        <w:gridCol w:w="948"/>
        <w:gridCol w:w="635"/>
        <w:gridCol w:w="635"/>
        <w:gridCol w:w="1146"/>
      </w:tblGrid>
      <w:tr w:rsidR="00A40EF8" w:rsidRPr="00AC521C" w:rsidTr="0010448B">
        <w:trPr>
          <w:trHeight w:val="256"/>
          <w:tblCellSpacing w:w="15" w:type="dxa"/>
        </w:trPr>
        <w:tc>
          <w:tcPr>
            <w:tcW w:w="0" w:type="auto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134127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134127" w:rsidTr="0010448B">
        <w:trPr>
          <w:trHeight w:val="24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13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134127" w:rsidTr="0010448B">
        <w:trPr>
          <w:trHeight w:val="24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2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13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244 779,00 </w:t>
            </w:r>
          </w:p>
        </w:tc>
        <w:tc>
          <w:tcPr>
            <w:tcW w:w="1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237 600,00 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97,07 </w:t>
            </w:r>
          </w:p>
        </w:tc>
        <w:tc>
          <w:tcPr>
            <w:tcW w:w="1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244 008,00 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102,70 </w:t>
            </w:r>
          </w:p>
        </w:tc>
        <w:tc>
          <w:tcPr>
            <w:tcW w:w="12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250 608,00 </w:t>
            </w:r>
          </w:p>
        </w:tc>
        <w:tc>
          <w:tcPr>
            <w:tcW w:w="1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102,70 </w:t>
            </w:r>
          </w:p>
        </w:tc>
      </w:tr>
      <w:tr w:rsidR="00A40EF8" w:rsidRPr="00134127" w:rsidTr="0010448B">
        <w:trPr>
          <w:trHeight w:val="25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2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13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144 839,00 </w:t>
            </w:r>
          </w:p>
        </w:tc>
        <w:tc>
          <w:tcPr>
            <w:tcW w:w="1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126 391,00 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87,26 </w:t>
            </w:r>
          </w:p>
        </w:tc>
        <w:tc>
          <w:tcPr>
            <w:tcW w:w="1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130 182,00 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12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134 087,00 </w:t>
            </w:r>
          </w:p>
        </w:tc>
        <w:tc>
          <w:tcPr>
            <w:tcW w:w="1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134127" w:rsidTr="0010448B">
        <w:trPr>
          <w:trHeight w:val="24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2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13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50 984,00 </w:t>
            </w:r>
          </w:p>
        </w:tc>
        <w:tc>
          <w:tcPr>
            <w:tcW w:w="1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44 489,00 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87,26 </w:t>
            </w:r>
          </w:p>
        </w:tc>
        <w:tc>
          <w:tcPr>
            <w:tcW w:w="1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45 824,00 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12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47 199,00 </w:t>
            </w:r>
          </w:p>
        </w:tc>
        <w:tc>
          <w:tcPr>
            <w:tcW w:w="1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134127" w:rsidTr="0010448B">
        <w:trPr>
          <w:trHeight w:val="24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2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13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48 956,00 </w:t>
            </w:r>
          </w:p>
        </w:tc>
        <w:tc>
          <w:tcPr>
            <w:tcW w:w="1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66 720,00 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136,29 </w:t>
            </w:r>
          </w:p>
        </w:tc>
        <w:tc>
          <w:tcPr>
            <w:tcW w:w="1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68 002,00 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101,92 </w:t>
            </w:r>
          </w:p>
        </w:tc>
        <w:tc>
          <w:tcPr>
            <w:tcW w:w="12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69 322,00 </w:t>
            </w:r>
          </w:p>
        </w:tc>
        <w:tc>
          <w:tcPr>
            <w:tcW w:w="1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101,94 </w:t>
            </w:r>
          </w:p>
        </w:tc>
      </w:tr>
      <w:tr w:rsidR="00A40EF8" w:rsidRPr="00134127" w:rsidTr="0010448B">
        <w:trPr>
          <w:trHeight w:val="241"/>
          <w:tblCellSpacing w:w="15" w:type="dxa"/>
        </w:trPr>
        <w:tc>
          <w:tcPr>
            <w:tcW w:w="27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7826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134127" w:rsidTr="0010448B">
        <w:trPr>
          <w:trHeight w:val="256"/>
          <w:tblCellSpacing w:w="15" w:type="dxa"/>
        </w:trPr>
        <w:tc>
          <w:tcPr>
            <w:tcW w:w="27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7826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134127" w:rsidTr="0010448B">
        <w:trPr>
          <w:trHeight w:val="241"/>
          <w:tblCellSpacing w:w="15" w:type="dxa"/>
        </w:trPr>
        <w:tc>
          <w:tcPr>
            <w:tcW w:w="27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7826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134127" w:rsidTr="0010448B">
        <w:trPr>
          <w:trHeight w:val="241"/>
          <w:tblCellSpacing w:w="15" w:type="dxa"/>
        </w:trPr>
        <w:tc>
          <w:tcPr>
            <w:tcW w:w="27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134127" w:rsidTr="0010448B">
        <w:trPr>
          <w:trHeight w:val="256"/>
          <w:tblCellSpacing w:w="15" w:type="dxa"/>
        </w:trPr>
        <w:tc>
          <w:tcPr>
            <w:tcW w:w="27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171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167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167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34127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3412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167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iba žiaci z vlastnej školy.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8.5.6: ŠI pri SOŠ záhradníckej, Malinovo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2129"/>
        <w:gridCol w:w="31"/>
        <w:gridCol w:w="1023"/>
        <w:gridCol w:w="136"/>
        <w:gridCol w:w="1530"/>
        <w:gridCol w:w="676"/>
        <w:gridCol w:w="787"/>
        <w:gridCol w:w="787"/>
        <w:gridCol w:w="678"/>
        <w:gridCol w:w="787"/>
        <w:gridCol w:w="787"/>
        <w:gridCol w:w="693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562D3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80 268,00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78 418,00 </w:t>
            </w:r>
          </w:p>
        </w:tc>
        <w:tc>
          <w:tcPr>
            <w:tcW w:w="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97,70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79 301,00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101,13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80 210,00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101,15 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4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47 496,00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17 407,00 </w:t>
            </w:r>
          </w:p>
        </w:tc>
        <w:tc>
          <w:tcPr>
            <w:tcW w:w="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36,65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17 930,00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18 467,00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4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16 718,00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6 127,00 </w:t>
            </w:r>
          </w:p>
        </w:tc>
        <w:tc>
          <w:tcPr>
            <w:tcW w:w="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36,65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6 311,00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6 501,00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103,01 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16 054,00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54 884,00 </w:t>
            </w:r>
          </w:p>
        </w:tc>
        <w:tc>
          <w:tcPr>
            <w:tcW w:w="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341,87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55 060,00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100,32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55 242,00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100,33 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C0D21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CC0D21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27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23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23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23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V školskom internáte sú ubytovaní žiaci z vlastnej školy. Škola v školskom internáte ubytováva aj študentov z VŠ, vlastných zamestnancov a prenajíma ubytovacie priestory cudzím osobám.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8.5.7: ŠI pri SOŠ vinársko-ovocinárskej, Modra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2066"/>
        <w:gridCol w:w="30"/>
        <w:gridCol w:w="1189"/>
        <w:gridCol w:w="107"/>
        <w:gridCol w:w="1514"/>
        <w:gridCol w:w="696"/>
        <w:gridCol w:w="777"/>
        <w:gridCol w:w="777"/>
        <w:gridCol w:w="696"/>
        <w:gridCol w:w="777"/>
        <w:gridCol w:w="777"/>
        <w:gridCol w:w="711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562D38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135 615,00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140 776,00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103,81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145 614,00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103,44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150 052,00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103,05 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80 246,00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65 844,00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82,05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67 819,00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69 854,00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28 246,00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23 177,00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82,05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23 872,00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24 588,00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5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27 123,00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51 755,00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190,82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53 923,00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104,19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55 610,00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103,13 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9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562D38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9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91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87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87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62D38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562D3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87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vlastní žiaci a žiaci z Pedagogickej a kultúrnej akadémie v</w:t>
      </w:r>
      <w:r>
        <w:rPr>
          <w:rFonts w:cstheme="minorHAnsi"/>
          <w:bCs/>
          <w:sz w:val="24"/>
          <w:szCs w:val="24"/>
          <w:lang w:eastAsia="sk-SK"/>
        </w:rPr>
        <w:t> 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Modre. Zvyšné kapacity sa využívajú na krátkodobý prenájom.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8.5.8: ŠI pri SOŠ informačných technológií, Hlinická 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"/>
        <w:gridCol w:w="2051"/>
        <w:gridCol w:w="834"/>
        <w:gridCol w:w="75"/>
        <w:gridCol w:w="1723"/>
        <w:gridCol w:w="649"/>
        <w:gridCol w:w="847"/>
        <w:gridCol w:w="847"/>
        <w:gridCol w:w="649"/>
        <w:gridCol w:w="847"/>
        <w:gridCol w:w="848"/>
        <w:gridCol w:w="66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9A116A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9A116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A116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51 466,00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74 184,00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144,14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76 410,00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78 702,00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9A116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51 466,00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74 184,00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144,14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76 410,00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78 702,00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9A116A" w:rsidTr="0010448B">
        <w:trPr>
          <w:tblCellSpacing w:w="15" w:type="dxa"/>
        </w:trPr>
        <w:tc>
          <w:tcPr>
            <w:tcW w:w="12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6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9A116A" w:rsidTr="0010448B">
        <w:trPr>
          <w:tblCellSpacing w:w="15" w:type="dxa"/>
        </w:trPr>
        <w:tc>
          <w:tcPr>
            <w:tcW w:w="12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6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9A116A" w:rsidTr="0010448B">
        <w:trPr>
          <w:tblCellSpacing w:w="15" w:type="dxa"/>
        </w:trPr>
        <w:tc>
          <w:tcPr>
            <w:tcW w:w="12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62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9A116A" w:rsidTr="0010448B">
        <w:trPr>
          <w:tblCellSpacing w:w="15" w:type="dxa"/>
        </w:trPr>
        <w:tc>
          <w:tcPr>
            <w:tcW w:w="12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1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7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4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9A116A" w:rsidTr="0010448B">
        <w:trPr>
          <w:tblCellSpacing w:w="15" w:type="dxa"/>
        </w:trPr>
        <w:tc>
          <w:tcPr>
            <w:tcW w:w="12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53</w:t>
            </w:r>
          </w:p>
        </w:tc>
        <w:tc>
          <w:tcPr>
            <w:tcW w:w="11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58</w:t>
            </w:r>
          </w:p>
        </w:tc>
        <w:tc>
          <w:tcPr>
            <w:tcW w:w="107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58</w:t>
            </w:r>
          </w:p>
        </w:tc>
        <w:tc>
          <w:tcPr>
            <w:tcW w:w="104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A116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9A116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58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vlastní žiaci a žiaci z iných stredných škôl. Škola v ŠI ubytováva aj študentov z VŠ, vlastných zamestnancov a prenajíma ubytovacie priestory iným právnym subjektom.</w:t>
      </w: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8.5.9: ŠI pri Strednej odbornej škole, Svätoplukova 2,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2129"/>
        <w:gridCol w:w="31"/>
        <w:gridCol w:w="1021"/>
        <w:gridCol w:w="138"/>
        <w:gridCol w:w="1528"/>
        <w:gridCol w:w="678"/>
        <w:gridCol w:w="787"/>
        <w:gridCol w:w="787"/>
        <w:gridCol w:w="678"/>
        <w:gridCol w:w="787"/>
        <w:gridCol w:w="787"/>
        <w:gridCol w:w="693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077C9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77C9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77C9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59 845,00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63 952,00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106,86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65 871,00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67 847,00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77C9B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59 845,00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63 952,00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106,86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65 871,00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67 847,00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77C9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077C9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077C9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077C9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077C9B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52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50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50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77C9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77C9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50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 V školskom internáte sú ubytovaní žiaci z vlastnej školy a z iných stredných škôl. Okrem žiakov stredných škôl sú v ŠI ubytovaní aj študenti VŠ.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8.5.10: ŠI pri SOŠ hotelových služieb a obchodu, Na Pántoch 9,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2134"/>
        <w:gridCol w:w="1024"/>
        <w:gridCol w:w="130"/>
        <w:gridCol w:w="1545"/>
        <w:gridCol w:w="680"/>
        <w:gridCol w:w="794"/>
        <w:gridCol w:w="794"/>
        <w:gridCol w:w="680"/>
        <w:gridCol w:w="794"/>
        <w:gridCol w:w="794"/>
        <w:gridCol w:w="695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5505A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25505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5505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62 238,00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76 743,00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123,31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79 045,00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81 416,00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5505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62 238,00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76 743,00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123,31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79 045,00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81 416,00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5505A" w:rsidTr="0010448B">
        <w:trPr>
          <w:tblCellSpacing w:w="15" w:type="dxa"/>
        </w:trPr>
        <w:tc>
          <w:tcPr>
            <w:tcW w:w="1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39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25505A" w:rsidTr="0010448B">
        <w:trPr>
          <w:tblCellSpacing w:w="15" w:type="dxa"/>
        </w:trPr>
        <w:tc>
          <w:tcPr>
            <w:tcW w:w="1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39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25505A" w:rsidTr="0010448B">
        <w:trPr>
          <w:tblCellSpacing w:w="15" w:type="dxa"/>
        </w:trPr>
        <w:tc>
          <w:tcPr>
            <w:tcW w:w="1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39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25505A" w:rsidTr="0010448B">
        <w:trPr>
          <w:tblCellSpacing w:w="15" w:type="dxa"/>
        </w:trPr>
        <w:tc>
          <w:tcPr>
            <w:tcW w:w="1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25505A" w:rsidTr="0010448B">
        <w:trPr>
          <w:tblCellSpacing w:w="15" w:type="dxa"/>
        </w:trPr>
        <w:tc>
          <w:tcPr>
            <w:tcW w:w="1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37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60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60</w:t>
            </w:r>
          </w:p>
        </w:tc>
        <w:tc>
          <w:tcPr>
            <w:tcW w:w="10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5505A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5505A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60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vlastní žiaci a žiaci z iných stredných škôl. Škola v ŠI ubytováva aj študentov z VŠ, vlastných zamestnancov a prenajíma ubytovacie priestory iným právnym subjektom.</w:t>
      </w: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8.5.11: ŠI pri SOŠ automobilovej, J. Jonáša 5,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"/>
        <w:gridCol w:w="2138"/>
        <w:gridCol w:w="1199"/>
        <w:gridCol w:w="1399"/>
        <w:gridCol w:w="652"/>
        <w:gridCol w:w="855"/>
        <w:gridCol w:w="855"/>
        <w:gridCol w:w="654"/>
        <w:gridCol w:w="1740"/>
        <w:gridCol w:w="669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15345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B15345" w:rsidTr="0010448B">
        <w:trPr>
          <w:tblCellSpacing w:w="15" w:type="dxa"/>
        </w:trPr>
        <w:tc>
          <w:tcPr>
            <w:tcW w:w="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B15345" w:rsidTr="0010448B">
        <w:trPr>
          <w:tblCellSpacing w:w="15" w:type="dxa"/>
        </w:trPr>
        <w:tc>
          <w:tcPr>
            <w:tcW w:w="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40 695,00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47 325,00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116,29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48 745,00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50 207,00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B15345" w:rsidTr="0010448B">
        <w:trPr>
          <w:tblCellSpacing w:w="15" w:type="dxa"/>
        </w:trPr>
        <w:tc>
          <w:tcPr>
            <w:tcW w:w="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40 695,00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47 325,00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116,29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48 745,00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50 207,00 </w:t>
            </w:r>
          </w:p>
        </w:tc>
        <w:tc>
          <w:tcPr>
            <w:tcW w:w="2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B15345" w:rsidTr="0010448B">
        <w:trPr>
          <w:tblCellSpacing w:w="15" w:type="dxa"/>
        </w:trPr>
        <w:tc>
          <w:tcPr>
            <w:tcW w:w="12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89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B15345" w:rsidTr="0010448B">
        <w:trPr>
          <w:tblCellSpacing w:w="15" w:type="dxa"/>
        </w:trPr>
        <w:tc>
          <w:tcPr>
            <w:tcW w:w="12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89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B15345" w:rsidTr="0010448B">
        <w:trPr>
          <w:tblCellSpacing w:w="15" w:type="dxa"/>
        </w:trPr>
        <w:tc>
          <w:tcPr>
            <w:tcW w:w="12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89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B15345" w:rsidTr="0010448B">
        <w:trPr>
          <w:tblCellSpacing w:w="15" w:type="dxa"/>
        </w:trPr>
        <w:tc>
          <w:tcPr>
            <w:tcW w:w="12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B15345" w:rsidTr="0010448B">
        <w:trPr>
          <w:tblCellSpacing w:w="15" w:type="dxa"/>
        </w:trPr>
        <w:tc>
          <w:tcPr>
            <w:tcW w:w="12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37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37</w:t>
            </w:r>
          </w:p>
        </w:tc>
        <w:tc>
          <w:tcPr>
            <w:tcW w:w="107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1534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1534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37</w:t>
            </w:r>
          </w:p>
        </w:tc>
      </w:tr>
    </w:tbl>
    <w:p w:rsidR="00A40EF8" w:rsidRPr="00E67857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V školskom internáte sú ubytovaní vlastní žiaci a žiaci z iných stredných škôl. Škola v ŠI ubytováva aj študentov z VŠ, vlastných zamestnancov a prenajíma ubytovacie priestory iným právnym subjektom.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8.5.12: ŠI pri SOŠ technickej, Vranovská 4,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2126"/>
        <w:gridCol w:w="1180"/>
        <w:gridCol w:w="192"/>
        <w:gridCol w:w="1570"/>
        <w:gridCol w:w="659"/>
        <w:gridCol w:w="810"/>
        <w:gridCol w:w="810"/>
        <w:gridCol w:w="659"/>
        <w:gridCol w:w="810"/>
        <w:gridCol w:w="810"/>
        <w:gridCol w:w="67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217A5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D217A5" w:rsidTr="0010448B">
        <w:trPr>
          <w:tblCellSpacing w:w="15" w:type="dxa"/>
        </w:trPr>
        <w:tc>
          <w:tcPr>
            <w:tcW w:w="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D217A5" w:rsidTr="0010448B">
        <w:trPr>
          <w:tblCellSpacing w:w="15" w:type="dxa"/>
        </w:trPr>
        <w:tc>
          <w:tcPr>
            <w:tcW w:w="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350 691,00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427 199,00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121,82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440 015,00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453 215,00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D217A5" w:rsidTr="0010448B">
        <w:trPr>
          <w:tblCellSpacing w:w="15" w:type="dxa"/>
        </w:trPr>
        <w:tc>
          <w:tcPr>
            <w:tcW w:w="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350 691,00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427 199,00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121,82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440 015,00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453 215,00 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D217A5" w:rsidTr="0010448B">
        <w:trPr>
          <w:tblCellSpacing w:w="15" w:type="dxa"/>
        </w:trPr>
        <w:tc>
          <w:tcPr>
            <w:tcW w:w="1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756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D217A5" w:rsidTr="0010448B">
        <w:trPr>
          <w:tblCellSpacing w:w="15" w:type="dxa"/>
        </w:trPr>
        <w:tc>
          <w:tcPr>
            <w:tcW w:w="1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56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D217A5" w:rsidTr="0010448B">
        <w:trPr>
          <w:tblCellSpacing w:w="15" w:type="dxa"/>
        </w:trPr>
        <w:tc>
          <w:tcPr>
            <w:tcW w:w="1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56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D217A5" w:rsidTr="0010448B">
        <w:trPr>
          <w:tblCellSpacing w:w="15" w:type="dxa"/>
        </w:trPr>
        <w:tc>
          <w:tcPr>
            <w:tcW w:w="1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6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D217A5" w:rsidTr="0010448B">
        <w:trPr>
          <w:tblCellSpacing w:w="15" w:type="dxa"/>
        </w:trPr>
        <w:tc>
          <w:tcPr>
            <w:tcW w:w="120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305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334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334</w:t>
            </w:r>
          </w:p>
        </w:tc>
        <w:tc>
          <w:tcPr>
            <w:tcW w:w="6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217A5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217A5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334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 xml:space="preserve">V školskom internáte Vranovská 2 sú ubytovaní žiaci z rôznych stredných škôl, v školskom internáte Vranovská 4 sú ubytovaní vlastní žiaci a žiaci z iných stredných škôl. Škola v ŠI ubytováva aj študentov z VŠ, vlastných zamestnancov a prenajíma ubytovacie priestory iným právnym subjektom. </w:t>
      </w:r>
    </w:p>
    <w:p w:rsidR="00F13560" w:rsidRDefault="00F1356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8.5.13: ŠI pri Strednej odbornej škole, Ivanská cesta 21,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2061"/>
        <w:gridCol w:w="30"/>
        <w:gridCol w:w="1236"/>
        <w:gridCol w:w="59"/>
        <w:gridCol w:w="1557"/>
        <w:gridCol w:w="585"/>
        <w:gridCol w:w="794"/>
        <w:gridCol w:w="794"/>
        <w:gridCol w:w="696"/>
        <w:gridCol w:w="794"/>
        <w:gridCol w:w="794"/>
        <w:gridCol w:w="711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6720AD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6720AD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7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6720AD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7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356 676,00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295 458,00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82,84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304 322,00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313 452,00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6720AD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7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356 676,00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295 458,00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82,84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304 322,00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313 452,00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6720AD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6720AD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6720AD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94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6720AD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9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6720AD" w:rsidTr="0010448B">
        <w:trPr>
          <w:tblCellSpacing w:w="15" w:type="dxa"/>
        </w:trPr>
        <w:tc>
          <w:tcPr>
            <w:tcW w:w="126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9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306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231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231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6720A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6720A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231</w:t>
            </w:r>
          </w:p>
        </w:tc>
      </w:tr>
    </w:tbl>
    <w:p w:rsidR="00A40EF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Súčasťou školy sú dva školské internáty (Ivanská cesta 21 a Ivanská cesta 25), kde sú ubytovaní vlastní žiaci a žiaci z iných stredných škôl. Škola v ŠI ubytováva aj študentov z VŠ, vlastných zamestnancov a</w:t>
      </w:r>
      <w:r>
        <w:rPr>
          <w:rFonts w:cstheme="minorHAnsi"/>
          <w:bCs/>
          <w:sz w:val="24"/>
          <w:szCs w:val="24"/>
          <w:lang w:eastAsia="sk-SK"/>
        </w:rPr>
        <w:t> </w:t>
      </w:r>
      <w:r w:rsidRPr="00FE1EFC">
        <w:rPr>
          <w:rFonts w:cstheme="minorHAnsi"/>
          <w:bCs/>
          <w:sz w:val="24"/>
          <w:szCs w:val="24"/>
          <w:lang w:eastAsia="sk-SK"/>
        </w:rPr>
        <w:t>prenajíma ubytovacie priestory iným právnym subjektom.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rPr>
          <w:rFonts w:cstheme="minorHAnsi"/>
          <w:b/>
          <w:bCs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8.5.14: ŠI pri Strednej odbornej škole, Komenského 27, Pezinok</w:t>
      </w:r>
    </w:p>
    <w:tbl>
      <w:tblPr>
        <w:tblW w:w="10568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"/>
        <w:gridCol w:w="2516"/>
        <w:gridCol w:w="1230"/>
        <w:gridCol w:w="609"/>
        <w:gridCol w:w="609"/>
        <w:gridCol w:w="438"/>
        <w:gridCol w:w="438"/>
        <w:gridCol w:w="1229"/>
        <w:gridCol w:w="438"/>
        <w:gridCol w:w="438"/>
        <w:gridCol w:w="1229"/>
        <w:gridCol w:w="901"/>
      </w:tblGrid>
      <w:tr w:rsidR="00A40EF8" w:rsidRPr="00AC521C" w:rsidTr="0010448B">
        <w:trPr>
          <w:trHeight w:val="248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A084D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2A084D" w:rsidTr="0010448B">
        <w:trPr>
          <w:trHeight w:val="263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A084D" w:rsidTr="0010448B">
        <w:trPr>
          <w:trHeight w:val="248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38 301,00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38 371,00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100,18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39 522,00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40 708,00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A084D" w:rsidTr="0010448B">
        <w:trPr>
          <w:trHeight w:val="248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38 301,00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38 371,00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39 522,00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40 708,00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A084D" w:rsidTr="0010448B">
        <w:trPr>
          <w:trHeight w:val="263"/>
          <w:tblCellSpacing w:w="15" w:type="dxa"/>
        </w:trPr>
        <w:tc>
          <w:tcPr>
            <w:tcW w:w="29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7514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2A084D" w:rsidTr="0010448B">
        <w:trPr>
          <w:trHeight w:val="248"/>
          <w:tblCellSpacing w:w="15" w:type="dxa"/>
        </w:trPr>
        <w:tc>
          <w:tcPr>
            <w:tcW w:w="29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7514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2A084D" w:rsidTr="0010448B">
        <w:trPr>
          <w:trHeight w:val="248"/>
          <w:tblCellSpacing w:w="15" w:type="dxa"/>
        </w:trPr>
        <w:tc>
          <w:tcPr>
            <w:tcW w:w="29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7514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2A084D" w:rsidTr="0010448B">
        <w:trPr>
          <w:trHeight w:val="248"/>
          <w:tblCellSpacing w:w="15" w:type="dxa"/>
        </w:trPr>
        <w:tc>
          <w:tcPr>
            <w:tcW w:w="29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8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2A084D" w:rsidTr="0010448B">
        <w:trPr>
          <w:trHeight w:val="263"/>
          <w:tblCellSpacing w:w="15" w:type="dxa"/>
        </w:trPr>
        <w:tc>
          <w:tcPr>
            <w:tcW w:w="296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2A084D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8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30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A084D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A084D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30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vlastní žiaci a žiaci z iných stredných škôl. Škola v ŠI ubytováva aj vlastných zamestnancov a prenajíma ubytovacie priestory iným právnym subjektom.</w:t>
      </w: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8.5.16: ŠI pri SOŠ polygrafickej, Račianska 190,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2153"/>
        <w:gridCol w:w="30"/>
        <w:gridCol w:w="1101"/>
        <w:gridCol w:w="63"/>
        <w:gridCol w:w="1506"/>
        <w:gridCol w:w="698"/>
        <w:gridCol w:w="769"/>
        <w:gridCol w:w="769"/>
        <w:gridCol w:w="698"/>
        <w:gridCol w:w="1562"/>
        <w:gridCol w:w="713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F71AB0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71AB0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F71AB0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73 011,00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79 301,00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108,62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81 680,00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84 130,00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71AB0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73 011,00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79 301,00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108,62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81 680,00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84 130,00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F71A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F71A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F71A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F71A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F71A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63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62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62</w:t>
            </w:r>
          </w:p>
        </w:tc>
        <w:tc>
          <w:tcPr>
            <w:tcW w:w="10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71A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F71A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62</w:t>
            </w:r>
          </w:p>
        </w:tc>
      </w:tr>
    </w:tbl>
    <w:p w:rsidR="00A40EF8" w:rsidRPr="00FE1EF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E1EFC">
        <w:rPr>
          <w:rFonts w:cstheme="minorHAnsi"/>
          <w:bCs/>
          <w:sz w:val="24"/>
          <w:szCs w:val="24"/>
          <w:lang w:eastAsia="sk-SK"/>
        </w:rPr>
        <w:t>V školskom internáte sú ubytovaní vlastní žiaci a žiaci z iných stredných škôl. Škola v ŠI ubytováva aj študentov z VŠ, vlastných zamestnancov a prenajíma ubytovacie priestory iným právnym subjektom.</w:t>
      </w:r>
      <w:r w:rsidRPr="00FE1EFC">
        <w:rPr>
          <w:rFonts w:cstheme="minorHAnsi"/>
          <w:b/>
          <w:bCs/>
          <w:sz w:val="24"/>
          <w:szCs w:val="24"/>
          <w:lang w:eastAsia="sk-SK"/>
        </w:rPr>
        <w:t xml:space="preserve">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8.5.17: ŠI pri Strednej odbornej škole, Kysucká 14, Senec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2147"/>
        <w:gridCol w:w="30"/>
        <w:gridCol w:w="1098"/>
        <w:gridCol w:w="35"/>
        <w:gridCol w:w="1514"/>
        <w:gridCol w:w="696"/>
        <w:gridCol w:w="771"/>
        <w:gridCol w:w="771"/>
        <w:gridCol w:w="361"/>
        <w:gridCol w:w="361"/>
        <w:gridCol w:w="1568"/>
        <w:gridCol w:w="711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091746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91746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91746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15 560,00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33 255,00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213,72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34 253,00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35 281,00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91746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1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15 560,00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33 255,00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213,72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34 253,00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35 281,00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091746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091746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ubytovacie služby pre žiakov základných a stredných škôl</w:t>
            </w:r>
          </w:p>
        </w:tc>
      </w:tr>
      <w:tr w:rsidR="00A40EF8" w:rsidRPr="00091746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ubytovaných žiakov v školských internátoch spolu za rok</w:t>
            </w:r>
          </w:p>
        </w:tc>
      </w:tr>
      <w:tr w:rsidR="00A40EF8" w:rsidRPr="00091746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3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091746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21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26</w:t>
            </w:r>
          </w:p>
        </w:tc>
        <w:tc>
          <w:tcPr>
            <w:tcW w:w="103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91746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091746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26</w:t>
            </w:r>
          </w:p>
        </w:tc>
      </w:tr>
    </w:tbl>
    <w:p w:rsidR="00A40EF8" w:rsidRPr="00091746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/>
          <w:bCs/>
          <w:sz w:val="24"/>
          <w:szCs w:val="24"/>
          <w:lang w:eastAsia="sk-SK"/>
        </w:rPr>
      </w:pPr>
      <w:r w:rsidRPr="00091746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091746">
        <w:rPr>
          <w:rFonts w:cstheme="minorHAnsi"/>
          <w:bCs/>
          <w:sz w:val="24"/>
          <w:szCs w:val="24"/>
          <w:lang w:eastAsia="sk-SK"/>
        </w:rPr>
        <w:t xml:space="preserve">V školskom internáte sú ubytovaní vlastní žiaci. Škola v ŠI ubytováva aj vlastných zamestnancov a prenajíma ubytovacie priestory iným právnym subjektom.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8"/>
          <w:szCs w:val="28"/>
          <w:lang w:eastAsia="sk-SK"/>
        </w:rPr>
      </w:pPr>
      <w:r>
        <w:rPr>
          <w:rFonts w:cstheme="minorHAnsi"/>
          <w:b/>
          <w:bCs/>
          <w:color w:val="0000FF"/>
          <w:sz w:val="28"/>
          <w:szCs w:val="28"/>
          <w:lang w:eastAsia="sk-SK"/>
        </w:rPr>
        <w:t>Podprogram 8.6: Voľno-</w:t>
      </w:r>
      <w:r w:rsidRPr="00A618A7">
        <w:rPr>
          <w:rFonts w:cstheme="minorHAnsi"/>
          <w:b/>
          <w:bCs/>
          <w:color w:val="0000FF"/>
          <w:sz w:val="28"/>
          <w:szCs w:val="28"/>
          <w:lang w:eastAsia="sk-SK"/>
        </w:rPr>
        <w:t>časové aktivity</w:t>
      </w:r>
    </w:p>
    <w:p w:rsidR="00A40EF8" w:rsidRPr="002B50E0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3A6E0F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3A6E0F">
        <w:rPr>
          <w:rFonts w:cstheme="minorHAnsi"/>
          <w:bCs/>
          <w:sz w:val="24"/>
          <w:szCs w:val="24"/>
          <w:lang w:eastAsia="sk-SK"/>
        </w:rPr>
        <w:t>Financovanie zmysluplného využitia voľného času v podprograme Voľno</w:t>
      </w:r>
      <w:r>
        <w:rPr>
          <w:rFonts w:cstheme="minorHAnsi"/>
          <w:bCs/>
          <w:sz w:val="24"/>
          <w:szCs w:val="24"/>
          <w:lang w:eastAsia="sk-SK"/>
        </w:rPr>
        <w:t>-</w:t>
      </w:r>
      <w:r w:rsidRPr="003A6E0F">
        <w:rPr>
          <w:rFonts w:cstheme="minorHAnsi"/>
          <w:bCs/>
          <w:sz w:val="24"/>
          <w:szCs w:val="24"/>
          <w:lang w:eastAsia="sk-SK"/>
        </w:rPr>
        <w:t>časové aktivity sa riadi Všeobecne záväzným nariadením BSK č. 1/2014 a Nariadením vlády Slovenskej republiky č. 630/2008 Z. z., ktorým sa ustanovujú podrobnosti rozpisu finančných prostriedkov zo štátneho rozpočtu pre základné školy, stredné školy, strediská praktického vyučovania, základné umelecké školy a školské zariadenia v znení neskorších predpisov.</w:t>
      </w:r>
    </w:p>
    <w:tbl>
      <w:tblPr>
        <w:tblW w:w="0" w:type="auto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467"/>
        <w:gridCol w:w="1370"/>
        <w:gridCol w:w="548"/>
        <w:gridCol w:w="1040"/>
        <w:gridCol w:w="923"/>
        <w:gridCol w:w="726"/>
        <w:gridCol w:w="824"/>
        <w:gridCol w:w="649"/>
        <w:gridCol w:w="573"/>
        <w:gridCol w:w="573"/>
        <w:gridCol w:w="66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3A6E0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4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5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4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24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975 300,00 </w:t>
            </w:r>
          </w:p>
        </w:tc>
        <w:tc>
          <w:tcPr>
            <w:tcW w:w="15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1 007 614,00 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103,31 </w:t>
            </w:r>
          </w:p>
        </w:tc>
        <w:tc>
          <w:tcPr>
            <w:tcW w:w="14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1 036 667,00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102,88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1 066 590,00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102,89 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24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142 893,00 </w:t>
            </w:r>
          </w:p>
        </w:tc>
        <w:tc>
          <w:tcPr>
            <w:tcW w:w="15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122 933,00 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86,03 </w:t>
            </w:r>
          </w:p>
        </w:tc>
        <w:tc>
          <w:tcPr>
            <w:tcW w:w="14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126 622,00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130 418,00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24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50 298,00 </w:t>
            </w:r>
          </w:p>
        </w:tc>
        <w:tc>
          <w:tcPr>
            <w:tcW w:w="15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43 272,00 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86,03 </w:t>
            </w:r>
          </w:p>
        </w:tc>
        <w:tc>
          <w:tcPr>
            <w:tcW w:w="14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44 570,00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45 908,00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24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89 297,00 </w:t>
            </w:r>
          </w:p>
        </w:tc>
        <w:tc>
          <w:tcPr>
            <w:tcW w:w="15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80 751,00 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90,43 </w:t>
            </w:r>
          </w:p>
        </w:tc>
        <w:tc>
          <w:tcPr>
            <w:tcW w:w="14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81 997,00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101,54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83 282,00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101,57 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24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692 812,00 </w:t>
            </w:r>
          </w:p>
        </w:tc>
        <w:tc>
          <w:tcPr>
            <w:tcW w:w="15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760 658,00 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109,79 </w:t>
            </w:r>
          </w:p>
        </w:tc>
        <w:tc>
          <w:tcPr>
            <w:tcW w:w="14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783 478,00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806 982,00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28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7682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28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7682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možnosti voľno - časových aktivít pre deti, podporu jazykového vzdelávania a</w:t>
            </w: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</w:t>
            </w: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možnosť voľno časových aktivít v centre voľného času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28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7682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detí a poslucháčov za rok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28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8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25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01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19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3A6E0F" w:rsidTr="0010448B">
        <w:trPr>
          <w:tblCellSpacing w:w="15" w:type="dxa"/>
        </w:trPr>
        <w:tc>
          <w:tcPr>
            <w:tcW w:w="28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8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</w:t>
            </w:r>
            <w:r w:rsidR="008E729E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587</w:t>
            </w:r>
          </w:p>
        </w:tc>
        <w:tc>
          <w:tcPr>
            <w:tcW w:w="25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5</w:t>
            </w:r>
            <w:r w:rsidR="008E729E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3A6E0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570</w:t>
            </w:r>
          </w:p>
        </w:tc>
        <w:tc>
          <w:tcPr>
            <w:tcW w:w="201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</w:t>
            </w:r>
            <w:r w:rsidR="008E729E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570</w:t>
            </w:r>
          </w:p>
        </w:tc>
        <w:tc>
          <w:tcPr>
            <w:tcW w:w="119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3A6E0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</w:t>
            </w:r>
            <w:r w:rsidR="008E729E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3A6E0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570</w:t>
            </w:r>
          </w:p>
        </w:tc>
      </w:tr>
    </w:tbl>
    <w:p w:rsidR="00A40EF8" w:rsidRPr="00B72CEE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3A6E0F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3A6E0F">
        <w:rPr>
          <w:rFonts w:cstheme="minorHAnsi"/>
          <w:bCs/>
          <w:sz w:val="24"/>
          <w:szCs w:val="24"/>
          <w:lang w:eastAsia="sk-SK"/>
        </w:rPr>
        <w:t xml:space="preserve"> Zabezpečenie výchovno-vzdelávacieho procesu v kraji nemožno obmedziť len na poskytovanie vzdelávania, ale je nevyhnutné poskytnúť aj iné voľno-časové aktivity, ktoré podporujú všestranný vývoj detí a mládeže. Účelom a zámerom tohto podprogramu je zabezpečiť práve tieto dôležité úlohy a vytvoriť podmienky pre zvyšovanie úrovne služieb poskytovaných v príslušných školských zariadeniach. V tomto prvku sú rozpočtované finančné prostriedky pre dva školské kluby detí, dve jazykové školy a jedno centrum voľného času. Pri školských kluboch detí sa vychádza z merateľného ukazovateľa - počet detí využívajúcich služby ŠKD. Ukazovateľ je upravovaný podľa skutočnosti uvedenej v štatistickom výkaze o ŠKD - Škol 2-01 k 15. septembru nového školského roka. Merateľný ukazovateľ pri jazykových školách - počet študentov jazykových škôl, je upravovaný podľa skutočnosti, uvedenej v štatistickom výkaze o JŠ - Škol 18-01 k 15. septembru nového školského roka. Pri centre voľného času je merateľný ukazovateľ počet žiakov využívajúcich služby CVČ upravovaný podľa skutočnosti uvedenej v štatistickom výkaze o strednej škole - Škol 15-01 k 15. septembru nového školského roka.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8.6.1: ŠK detí pri ZŠ a Gym</w:t>
      </w:r>
      <w:r>
        <w:rPr>
          <w:rFonts w:cstheme="minorHAnsi"/>
          <w:b/>
          <w:bCs/>
          <w:color w:val="0000FF"/>
          <w:sz w:val="24"/>
          <w:szCs w:val="24"/>
          <w:lang w:eastAsia="sk-SK"/>
        </w:rPr>
        <w:t>náziu</w:t>
      </w: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 xml:space="preserve"> s VJM, Dunajská 13,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"/>
        <w:gridCol w:w="2142"/>
        <w:gridCol w:w="31"/>
        <w:gridCol w:w="1146"/>
        <w:gridCol w:w="90"/>
        <w:gridCol w:w="1528"/>
        <w:gridCol w:w="587"/>
        <w:gridCol w:w="781"/>
        <w:gridCol w:w="781"/>
        <w:gridCol w:w="696"/>
        <w:gridCol w:w="781"/>
        <w:gridCol w:w="781"/>
        <w:gridCol w:w="711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207B0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60 992,00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52 857,00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86,66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54 077,00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102,31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55 333,00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102,32 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27 806,00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24 058,00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86,52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24 780,00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25 522,00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102,99 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9 788,00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8 468,00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86,51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8 722,00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8 984,00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23 398,00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20 331,00 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86,89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20 575,00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101,20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20 827,00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101,22 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možnosti voľno-časových aktivít pre deti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detí využívajúcich služby školských klubov detí spolu za rok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6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1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E207B0" w:rsidTr="0010448B">
        <w:trPr>
          <w:tblCellSpacing w:w="15" w:type="dxa"/>
        </w:trPr>
        <w:tc>
          <w:tcPr>
            <w:tcW w:w="132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6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107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107</w:t>
            </w:r>
          </w:p>
        </w:tc>
        <w:tc>
          <w:tcPr>
            <w:tcW w:w="101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107</w:t>
            </w:r>
          </w:p>
        </w:tc>
      </w:tr>
    </w:tbl>
    <w:p w:rsidR="00A40EF8" w:rsidRPr="00E207B0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207B0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E207B0">
        <w:rPr>
          <w:rFonts w:cstheme="minorHAnsi"/>
          <w:bCs/>
          <w:sz w:val="24"/>
          <w:szCs w:val="24"/>
          <w:lang w:eastAsia="sk-SK"/>
        </w:rPr>
        <w:t xml:space="preserve"> Školský klub detí zabezpečuje pre deti, ktoré plnia povinnú školskú dochádzku na základnej škole, nenáročnú záujmovú činnosť podľa výchovného programu školského zariadenia zameranú na ich prípravu na vyučovanie a na uspokojovanie a rozvíjanie ich záujmov v čase mimo vyučovania a v čase školských prázdnin.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8.6.2: ŠK detí pri Škole pre MND, Teplická 7,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2262"/>
        <w:gridCol w:w="1137"/>
        <w:gridCol w:w="1564"/>
        <w:gridCol w:w="604"/>
        <w:gridCol w:w="1564"/>
        <w:gridCol w:w="717"/>
        <w:gridCol w:w="1564"/>
        <w:gridCol w:w="732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207B0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221 496,00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194 099,00 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87,63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199 112,00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204 275,00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102,59 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115 087,00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98 875,00 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85,91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101 842,00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104 896,00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40 510,00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34 804,00 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85,91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35 848,00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36 924,00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65 899,00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60 420,00 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91,69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61 422,00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62 455,00 </w:t>
            </w:r>
          </w:p>
        </w:tc>
        <w:tc>
          <w:tcPr>
            <w:tcW w:w="3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101,68 </w:t>
            </w:r>
          </w:p>
        </w:tc>
      </w:tr>
    </w:tbl>
    <w:p w:rsidR="00A40EF8" w:rsidRPr="00AC521C" w:rsidRDefault="00A40EF8" w:rsidP="00A40EF8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9"/>
        <w:gridCol w:w="1242"/>
        <w:gridCol w:w="2192"/>
        <w:gridCol w:w="2192"/>
        <w:gridCol w:w="2232"/>
      </w:tblGrid>
      <w:tr w:rsidR="00A40EF8" w:rsidRPr="00AC521C" w:rsidTr="0010448B">
        <w:trPr>
          <w:tblCellSpacing w:w="15" w:type="dxa"/>
        </w:trPr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možnosti voľno-časových aktivít pre deti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1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detí využívajúcich služby školských klubov detí spolu za rok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AC521C" w:rsidTr="0010448B">
        <w:trPr>
          <w:tblCellSpacing w:w="15" w:type="dxa"/>
        </w:trPr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192</w:t>
            </w:r>
          </w:p>
        </w:tc>
        <w:tc>
          <w:tcPr>
            <w:tcW w:w="10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207B0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207B0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192</w:t>
            </w:r>
          </w:p>
        </w:tc>
      </w:tr>
    </w:tbl>
    <w:p w:rsidR="00A40EF8" w:rsidRPr="00B72CEE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207B0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E207B0">
        <w:rPr>
          <w:rFonts w:cstheme="minorHAnsi"/>
          <w:bCs/>
          <w:sz w:val="24"/>
          <w:szCs w:val="24"/>
          <w:lang w:eastAsia="sk-SK"/>
        </w:rPr>
        <w:t xml:space="preserve"> Školský klub detí zabezpečuje pre deti, ktoré plnia povinnú školskú dochádzku na základnej škole, nenáročnú záujmovú činnosť podľa výchovného programu školského zariadenia zameranú na ich prípravu na vyučovanie a na uspokojovanie a rozvíjanie ich záujmov v čase mimo vyučovania a v čase školských prázdnin.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8.6.3: Jazyková škola, Palisády 38,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2151"/>
        <w:gridCol w:w="31"/>
        <w:gridCol w:w="937"/>
        <w:gridCol w:w="72"/>
        <w:gridCol w:w="1476"/>
        <w:gridCol w:w="471"/>
        <w:gridCol w:w="659"/>
        <w:gridCol w:w="1501"/>
        <w:gridCol w:w="32"/>
        <w:gridCol w:w="659"/>
        <w:gridCol w:w="1502"/>
        <w:gridCol w:w="66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323D2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2323D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9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323D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49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592 086,00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669 102,00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113,01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689 175,00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709 850,00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323D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9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592 086,00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669 102,00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113,01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689 175,00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709 850,00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323D2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2323D2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podporu jazykového vzdelávania pre všetkých obyvateľov kraja</w:t>
            </w:r>
          </w:p>
        </w:tc>
      </w:tr>
      <w:tr w:rsidR="00A40EF8" w:rsidRPr="002323D2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7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poslucháčov jazykových škôl spolu za rok</w:t>
            </w:r>
          </w:p>
        </w:tc>
      </w:tr>
      <w:tr w:rsidR="00A40EF8" w:rsidRPr="002323D2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7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8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2323D2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4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</w:t>
            </w:r>
            <w:r w:rsidR="009D5E1E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766</w:t>
            </w:r>
          </w:p>
        </w:tc>
        <w:tc>
          <w:tcPr>
            <w:tcW w:w="97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4</w:t>
            </w:r>
            <w:r w:rsidR="009D5E1E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2323D2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763</w:t>
            </w:r>
          </w:p>
        </w:tc>
        <w:tc>
          <w:tcPr>
            <w:tcW w:w="10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</w:t>
            </w:r>
            <w:r w:rsidR="009D5E1E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763</w:t>
            </w:r>
          </w:p>
        </w:tc>
        <w:tc>
          <w:tcPr>
            <w:tcW w:w="108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23D2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4</w:t>
            </w:r>
            <w:r w:rsidR="009D5E1E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2323D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763</w:t>
            </w:r>
          </w:p>
        </w:tc>
      </w:tr>
    </w:tbl>
    <w:p w:rsidR="00A40EF8" w:rsidRPr="002323D2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2323D2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2323D2">
        <w:rPr>
          <w:rFonts w:cstheme="minorHAnsi"/>
          <w:bCs/>
          <w:sz w:val="24"/>
          <w:szCs w:val="24"/>
          <w:lang w:eastAsia="sk-SK"/>
        </w:rPr>
        <w:t xml:space="preserve"> Jazyková škola poskytuje jazykové vzdelávanie v cudzích jazykoch podľa vzdelávacieho programu, organizuje aj vyučovanie cudzích jazykov s odborným zameraním a pripravuje poslucháčov na prekladateľskú a tlmočnícku činnosť. Vzdelávanie v jazykovej škole sa uskutočňuje v kurzoch.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8.6.4: Jazyková škola pri Gymnáziu J. Papánka, Vazovova 6, BA</w:t>
      </w:r>
    </w:p>
    <w:tbl>
      <w:tblPr>
        <w:tblW w:w="10575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"/>
        <w:gridCol w:w="1878"/>
        <w:gridCol w:w="1380"/>
        <w:gridCol w:w="349"/>
        <w:gridCol w:w="933"/>
        <w:gridCol w:w="421"/>
        <w:gridCol w:w="491"/>
        <w:gridCol w:w="1266"/>
        <w:gridCol w:w="571"/>
        <w:gridCol w:w="503"/>
        <w:gridCol w:w="1392"/>
        <w:gridCol w:w="664"/>
      </w:tblGrid>
      <w:tr w:rsidR="00A40EF8" w:rsidRPr="00AC521C" w:rsidTr="0010448B">
        <w:trPr>
          <w:trHeight w:val="258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A0F7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DA0F7F" w:rsidTr="005F2A5F">
        <w:trPr>
          <w:trHeight w:val="258"/>
          <w:tblCellSpacing w:w="15" w:type="dxa"/>
        </w:trPr>
        <w:tc>
          <w:tcPr>
            <w:tcW w:w="6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0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2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DA0F7F" w:rsidTr="005F2A5F">
        <w:trPr>
          <w:trHeight w:val="274"/>
          <w:tblCellSpacing w:w="15" w:type="dxa"/>
        </w:trPr>
        <w:tc>
          <w:tcPr>
            <w:tcW w:w="6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20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36 677,00 </w:t>
            </w:r>
          </w:p>
        </w:tc>
        <w:tc>
          <w:tcPr>
            <w:tcW w:w="12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30 484,00 </w:t>
            </w:r>
          </w:p>
        </w:tc>
        <w:tc>
          <w:tcPr>
            <w:tcW w:w="85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83,11 </w:t>
            </w:r>
          </w:p>
        </w:tc>
        <w:tc>
          <w:tcPr>
            <w:tcW w:w="1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31 399,00 </w:t>
            </w:r>
          </w:p>
        </w:tc>
        <w:tc>
          <w:tcPr>
            <w:tcW w:w="10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32 341,00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DA0F7F" w:rsidTr="005F2A5F">
        <w:trPr>
          <w:trHeight w:val="258"/>
          <w:tblCellSpacing w:w="15" w:type="dxa"/>
        </w:trPr>
        <w:tc>
          <w:tcPr>
            <w:tcW w:w="6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20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36 677,00 </w:t>
            </w:r>
          </w:p>
        </w:tc>
        <w:tc>
          <w:tcPr>
            <w:tcW w:w="12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30 484,00 </w:t>
            </w:r>
          </w:p>
        </w:tc>
        <w:tc>
          <w:tcPr>
            <w:tcW w:w="85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83,11 </w:t>
            </w:r>
          </w:p>
        </w:tc>
        <w:tc>
          <w:tcPr>
            <w:tcW w:w="1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31 399,00 </w:t>
            </w:r>
          </w:p>
        </w:tc>
        <w:tc>
          <w:tcPr>
            <w:tcW w:w="10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32 341,00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DA0F7F" w:rsidTr="005F2A5F">
        <w:trPr>
          <w:trHeight w:val="258"/>
          <w:tblCellSpacing w:w="15" w:type="dxa"/>
        </w:trPr>
        <w:tc>
          <w:tcPr>
            <w:tcW w:w="274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7736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DA0F7F" w:rsidTr="005F2A5F">
        <w:trPr>
          <w:trHeight w:val="274"/>
          <w:tblCellSpacing w:w="15" w:type="dxa"/>
        </w:trPr>
        <w:tc>
          <w:tcPr>
            <w:tcW w:w="274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7736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podporu jazykového vzdelávania pre všetkých obyvateľov kraja</w:t>
            </w:r>
          </w:p>
        </w:tc>
      </w:tr>
      <w:tr w:rsidR="00A40EF8" w:rsidRPr="00DA0F7F" w:rsidTr="005F2A5F">
        <w:trPr>
          <w:trHeight w:val="258"/>
          <w:tblCellSpacing w:w="15" w:type="dxa"/>
        </w:trPr>
        <w:tc>
          <w:tcPr>
            <w:tcW w:w="274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7736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poslucháčov jazykových škôl spolu za rok</w:t>
            </w:r>
          </w:p>
        </w:tc>
      </w:tr>
      <w:tr w:rsidR="00A40EF8" w:rsidRPr="00DA0F7F" w:rsidTr="005F2A5F">
        <w:trPr>
          <w:trHeight w:val="258"/>
          <w:tblCellSpacing w:w="15" w:type="dxa"/>
        </w:trPr>
        <w:tc>
          <w:tcPr>
            <w:tcW w:w="274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6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2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2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DA0F7F" w:rsidTr="005F2A5F">
        <w:trPr>
          <w:trHeight w:val="258"/>
          <w:tblCellSpacing w:w="15" w:type="dxa"/>
        </w:trPr>
        <w:tc>
          <w:tcPr>
            <w:tcW w:w="274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6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216</w:t>
            </w:r>
          </w:p>
        </w:tc>
        <w:tc>
          <w:tcPr>
            <w:tcW w:w="12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217</w:t>
            </w:r>
          </w:p>
        </w:tc>
        <w:tc>
          <w:tcPr>
            <w:tcW w:w="22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217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DA0F7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DA0F7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217</w:t>
            </w:r>
          </w:p>
        </w:tc>
      </w:tr>
    </w:tbl>
    <w:p w:rsidR="00A40EF8" w:rsidRPr="00DA0F7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DA0F7F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DA0F7F">
        <w:rPr>
          <w:rFonts w:cstheme="minorHAnsi"/>
          <w:bCs/>
          <w:sz w:val="24"/>
          <w:szCs w:val="24"/>
          <w:lang w:eastAsia="sk-SK"/>
        </w:rPr>
        <w:t xml:space="preserve"> Jazyková škola poskytuje jazykové vzdelávanie v cudzích jazykoch podľa vzdelávacieho programu, organizuje aj vyučovanie cudzích jazykov s odborným zameraním a pripravuje poslucháčov na prekladateľskú a tlmočnícku činnosť pre žiakov stredných škôl. Vzdelávanie v jazykovej škole sa uskutočňuje v kurzoch.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8.6.5: Centrum voľného času pri SOŠ hotelových služieb a obchodu, Na Pántoch 9, BA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237"/>
        <w:gridCol w:w="1324"/>
        <w:gridCol w:w="353"/>
        <w:gridCol w:w="681"/>
        <w:gridCol w:w="901"/>
        <w:gridCol w:w="618"/>
        <w:gridCol w:w="583"/>
        <w:gridCol w:w="955"/>
        <w:gridCol w:w="618"/>
        <w:gridCol w:w="473"/>
        <w:gridCol w:w="161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7A69EC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7A69EC" w:rsidTr="00C61707">
        <w:trPr>
          <w:tblCellSpacing w:w="15" w:type="dxa"/>
        </w:trPr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6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4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7A69EC" w:rsidTr="00C61707">
        <w:trPr>
          <w:tblCellSpacing w:w="15" w:type="dxa"/>
        </w:trPr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6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64 049,00 </w:t>
            </w:r>
          </w:p>
        </w:tc>
        <w:tc>
          <w:tcPr>
            <w:tcW w:w="4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61 072,00 </w:t>
            </w:r>
          </w:p>
        </w:tc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95,35 </w:t>
            </w:r>
          </w:p>
        </w:tc>
        <w:tc>
          <w:tcPr>
            <w:tcW w:w="5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62 904,00 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4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64 791,00 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A69EC" w:rsidTr="00C61707">
        <w:trPr>
          <w:tblCellSpacing w:w="15" w:type="dxa"/>
        </w:trPr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64 049,00 </w:t>
            </w:r>
          </w:p>
        </w:tc>
        <w:tc>
          <w:tcPr>
            <w:tcW w:w="4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61 072,00 </w:t>
            </w:r>
          </w:p>
        </w:tc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95,35 </w:t>
            </w:r>
          </w:p>
        </w:tc>
        <w:tc>
          <w:tcPr>
            <w:tcW w:w="5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62 904,00 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4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64 791,00 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7A69EC" w:rsidTr="00C61707">
        <w:trPr>
          <w:tblCellSpacing w:w="15" w:type="dxa"/>
        </w:trPr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735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7A69EC" w:rsidTr="00C61707">
        <w:trPr>
          <w:tblCellSpacing w:w="15" w:type="dxa"/>
        </w:trPr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35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možnosť voľno-časových aktivít v centre voľného času</w:t>
            </w:r>
          </w:p>
        </w:tc>
      </w:tr>
      <w:tr w:rsidR="00A40EF8" w:rsidRPr="007A69EC" w:rsidTr="00C61707">
        <w:trPr>
          <w:tblCellSpacing w:w="15" w:type="dxa"/>
        </w:trPr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35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žiakov, využívajúcich služby centra voľného času spolu za rok</w:t>
            </w:r>
          </w:p>
        </w:tc>
      </w:tr>
      <w:tr w:rsidR="00A40EF8" w:rsidRPr="007A69EC" w:rsidTr="00C61707">
        <w:trPr>
          <w:tblCellSpacing w:w="15" w:type="dxa"/>
        </w:trPr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1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8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2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7A69EC" w:rsidTr="00C61707">
        <w:trPr>
          <w:tblCellSpacing w:w="15" w:type="dxa"/>
        </w:trPr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316</w:t>
            </w:r>
          </w:p>
        </w:tc>
        <w:tc>
          <w:tcPr>
            <w:tcW w:w="101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291</w:t>
            </w:r>
          </w:p>
        </w:tc>
        <w:tc>
          <w:tcPr>
            <w:tcW w:w="98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291</w:t>
            </w:r>
          </w:p>
        </w:tc>
        <w:tc>
          <w:tcPr>
            <w:tcW w:w="92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A69EC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A69EC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291</w:t>
            </w:r>
          </w:p>
        </w:tc>
      </w:tr>
    </w:tbl>
    <w:p w:rsidR="00A40EF8" w:rsidRPr="007A69EC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7A69EC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7A69EC">
        <w:rPr>
          <w:rFonts w:cstheme="minorHAnsi"/>
          <w:bCs/>
          <w:sz w:val="24"/>
          <w:szCs w:val="24"/>
          <w:lang w:eastAsia="sk-SK"/>
        </w:rPr>
        <w:t xml:space="preserve"> Centrum voľného času zabezpečuje podľa výchovného programu školského zariadenia výchovno-vzdelávaciu, záujmovú a rekreačnú činnosť detí, rodičov a iných osôb do veku 30 rokov v ich voľnom čase. Usmerňuje rozvoj záujmov detí a ostatných zúčastnených osôb, utvára podmienky na rozvíjanie a zdokonaľovanie ich praktických zručností, podieľa sa na formovaní návykov užitočného využívania ich voľného času a zabezpečuje podľa potrieb súťaže detí základných škôl a stredných škôl. Centrum voľného času môže poskytovať metodickú a odbornú pomoc v oblasti práce s deťmi v ich voľnom čase.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A618A7">
        <w:rPr>
          <w:rFonts w:cstheme="minorHAnsi"/>
          <w:b/>
          <w:bCs/>
          <w:color w:val="0000FF"/>
          <w:sz w:val="28"/>
          <w:szCs w:val="28"/>
          <w:lang w:eastAsia="sk-SK"/>
        </w:rPr>
        <w:t>Podprogram 8.7: Neštátni zriaďovatelia ZUŠ a školských zariadení</w:t>
      </w:r>
    </w:p>
    <w:p w:rsidR="00A40EF8" w:rsidRPr="00EF29C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F29CF">
        <w:rPr>
          <w:rFonts w:cstheme="minorHAnsi"/>
          <w:b/>
          <w:bCs/>
          <w:sz w:val="24"/>
          <w:szCs w:val="24"/>
          <w:lang w:eastAsia="sk-SK"/>
        </w:rPr>
        <w:t>Zámer:</w:t>
      </w:r>
      <w:r w:rsidRPr="00EF29CF">
        <w:rPr>
          <w:rFonts w:cstheme="minorHAnsi"/>
          <w:bCs/>
          <w:sz w:val="24"/>
          <w:szCs w:val="24"/>
          <w:lang w:eastAsia="sk-SK"/>
        </w:rPr>
        <w:t xml:space="preserve"> Financovanie v podprograme Neštátni zriaďovatelia ZUŠ a školských zariadení sa riadi Všeobecne záväzným nariadením BSK č. 1/2014 a Nariadením vlády Slovenskej republiky č. 630/2008 Z. z., ktorým sa ustanovujú podrobnosti rozpisu finančných prostriedkov zo štátneho rozpočtu pre základné školy, stredné školy, strediská praktického vyučovania, základné umelecké školy a školské zariadenia v znení neskorších predpisov.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141"/>
        <w:gridCol w:w="1321"/>
        <w:gridCol w:w="197"/>
        <w:gridCol w:w="1042"/>
        <w:gridCol w:w="866"/>
        <w:gridCol w:w="308"/>
        <w:gridCol w:w="884"/>
        <w:gridCol w:w="1168"/>
        <w:gridCol w:w="1145"/>
        <w:gridCol w:w="1285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29C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6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1 879 863,00 </w:t>
            </w:r>
          </w:p>
        </w:tc>
        <w:tc>
          <w:tcPr>
            <w:tcW w:w="56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1 879 863,00 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1 879 863,00 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1 879 863,00 </w:t>
            </w:r>
          </w:p>
        </w:tc>
        <w:tc>
          <w:tcPr>
            <w:tcW w:w="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1 879 863,00 </w:t>
            </w:r>
          </w:p>
        </w:tc>
        <w:tc>
          <w:tcPr>
            <w:tcW w:w="56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1 879 863,00 </w:t>
            </w:r>
          </w:p>
        </w:tc>
        <w:tc>
          <w:tcPr>
            <w:tcW w:w="3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4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1 879 863,00 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1 879 863,00 </w:t>
            </w:r>
          </w:p>
        </w:tc>
        <w:tc>
          <w:tcPr>
            <w:tcW w:w="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17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779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17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79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Zabezpečiť činnosť neštátnych zriaďovateľov ZUŠ a školských zariadení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17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79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žiakov, využívajúcich služby neštátnych zriaďovateľov spolu za rok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17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6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1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17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</w:t>
            </w:r>
            <w:r w:rsidR="00C6170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101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3</w:t>
            </w:r>
            <w:r w:rsidR="00C61707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902</w:t>
            </w:r>
          </w:p>
        </w:tc>
        <w:tc>
          <w:tcPr>
            <w:tcW w:w="9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</w:t>
            </w:r>
            <w:r w:rsidR="00C6170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902</w:t>
            </w:r>
          </w:p>
        </w:tc>
        <w:tc>
          <w:tcPr>
            <w:tcW w:w="10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3</w:t>
            </w:r>
            <w:r w:rsidR="00C61707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902</w:t>
            </w:r>
          </w:p>
        </w:tc>
      </w:tr>
    </w:tbl>
    <w:p w:rsidR="00A40EF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F29CF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EF29CF">
        <w:rPr>
          <w:rFonts w:cstheme="minorHAnsi"/>
          <w:bCs/>
          <w:sz w:val="24"/>
          <w:szCs w:val="24"/>
          <w:lang w:eastAsia="sk-SK"/>
        </w:rPr>
        <w:t>Zabezpečovanie vzdelávania v kraji je dôležitá úloha, ktorú nemožno obmedziť len na poskytovanie možnosti vzdelávania, ale aj ostatných činností, čo podporujú vývoj detí a mládeže. Účelom a</w:t>
      </w:r>
      <w:r>
        <w:rPr>
          <w:rFonts w:cstheme="minorHAnsi"/>
          <w:bCs/>
          <w:sz w:val="24"/>
          <w:szCs w:val="24"/>
          <w:lang w:eastAsia="sk-SK"/>
        </w:rPr>
        <w:t> </w:t>
      </w:r>
      <w:r w:rsidRPr="00EF29CF">
        <w:rPr>
          <w:rFonts w:cstheme="minorHAnsi"/>
          <w:bCs/>
          <w:sz w:val="24"/>
          <w:szCs w:val="24"/>
          <w:lang w:eastAsia="sk-SK"/>
        </w:rPr>
        <w:t>zámerom tohto podprogramu je zabezpečiť práve tieto dôležité úlohy a naviac zvyšovať objem pridelených finančných prostriedkov za predpokladu zvyšovania úrovne služieb. V podprograme sú napočítané aj rozpočty pre zriaďovateľov neštátnych škôl a školských zariadení, v návrhu rozpočtu sú zahrnuté aj predpokladané nové výkony, a to v tomto členení:</w:t>
      </w:r>
    </w:p>
    <w:p w:rsidR="008D03F2" w:rsidRPr="00C6074B" w:rsidRDefault="00A40EF8" w:rsidP="008D03F2">
      <w:pPr>
        <w:spacing w:after="0" w:line="240" w:lineRule="auto"/>
        <w:rPr>
          <w:rFonts w:cstheme="minorHAnsi"/>
          <w:b/>
          <w:sz w:val="24"/>
          <w:szCs w:val="24"/>
          <w:u w:val="single"/>
          <w:lang w:eastAsia="sk-SK"/>
        </w:rPr>
      </w:pPr>
      <w:r w:rsidRPr="00A20AC5">
        <w:rPr>
          <w:rFonts w:cstheme="minorHAnsi"/>
          <w:b/>
          <w:sz w:val="24"/>
          <w:szCs w:val="24"/>
          <w:u w:val="single"/>
          <w:lang w:eastAsia="sk-SK"/>
        </w:rPr>
        <w:t>17 základných umeleckých škôl:</w:t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t>ZUŠ - sv. Cecílie - Rímskokatolícka cirkev Bratislavská arcidiecéza</w:t>
      </w:r>
      <w:r w:rsidRPr="0046290A">
        <w:rPr>
          <w:rFonts w:cstheme="minorHAnsi"/>
          <w:sz w:val="24"/>
          <w:szCs w:val="24"/>
          <w:lang w:eastAsia="sk-SK"/>
        </w:rPr>
        <w:br/>
        <w:t>ZUŠ - Mgr. Peter Vrbinčík Art. D</w:t>
      </w:r>
      <w:r w:rsidRPr="0046290A">
        <w:rPr>
          <w:rFonts w:cstheme="minorHAnsi"/>
          <w:sz w:val="24"/>
          <w:szCs w:val="24"/>
          <w:lang w:eastAsia="sk-SK"/>
        </w:rPr>
        <w:br/>
        <w:t>ZUŠ - Ateliér - ak. m. Jitka Bezúrová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ZUŠ - Mgr. Klaudia Gájerová 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ZUŠ - Mgr. Ján Sirotka </w:t>
      </w:r>
      <w:r w:rsidRPr="0046290A">
        <w:rPr>
          <w:rFonts w:cstheme="minorHAnsi"/>
          <w:sz w:val="24"/>
          <w:szCs w:val="24"/>
          <w:lang w:eastAsia="sk-SK"/>
        </w:rPr>
        <w:br/>
        <w:t>ZUŠ - BAMASTAV s.r.o. - Ing. arch. Jozef Baláž</w:t>
      </w:r>
      <w:r w:rsidRPr="0046290A">
        <w:rPr>
          <w:rFonts w:cstheme="minorHAnsi"/>
          <w:sz w:val="24"/>
          <w:szCs w:val="24"/>
          <w:lang w:eastAsia="sk-SK"/>
        </w:rPr>
        <w:br/>
        <w:t>ZUŠ - Mgr. art. Zuzana Gabrišová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ZUŠ - ART PEGAS o. z. - Viktória Lacová 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ZUŠ - ALKANA - Alena Kaňuková </w:t>
      </w:r>
      <w:r w:rsidRPr="0046290A">
        <w:rPr>
          <w:rFonts w:cstheme="minorHAnsi"/>
          <w:sz w:val="24"/>
          <w:szCs w:val="24"/>
          <w:lang w:eastAsia="sk-SK"/>
        </w:rPr>
        <w:br/>
        <w:t>ZUŠ - Mgr. art. Zdena Némethyová</w:t>
      </w:r>
      <w:r w:rsidRPr="0046290A">
        <w:rPr>
          <w:rFonts w:cstheme="minorHAnsi"/>
          <w:sz w:val="24"/>
          <w:szCs w:val="24"/>
          <w:lang w:eastAsia="sk-SK"/>
        </w:rPr>
        <w:br/>
        <w:t>ZUŠ - Bratislavský chlapčenský zbor - Mgr. art. Magdaléna Rovňáková, Art. D.,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ZUŠ - Gabriel Rovňák 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ZUŠ - Mgr. art. Peter Kuba 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ZUŠ - R. Madarászovej - Mgr. Renáta Rovňáková </w:t>
      </w:r>
      <w:r w:rsidRPr="0046290A">
        <w:rPr>
          <w:rFonts w:cstheme="minorHAnsi"/>
          <w:sz w:val="24"/>
          <w:szCs w:val="24"/>
          <w:lang w:eastAsia="sk-SK"/>
        </w:rPr>
        <w:br/>
        <w:t>ZUŠ - Ateliér - Výchova k slobode zvierat, o. z. - Marián Czére</w:t>
      </w:r>
      <w:r w:rsidRPr="0046290A">
        <w:rPr>
          <w:rFonts w:cstheme="minorHAnsi"/>
          <w:sz w:val="24"/>
          <w:szCs w:val="24"/>
          <w:lang w:eastAsia="sk-SK"/>
        </w:rPr>
        <w:br/>
        <w:t>ZUŠ - LADON - Alexandra Puchovská</w:t>
      </w:r>
      <w:r w:rsidRPr="0046290A">
        <w:rPr>
          <w:rFonts w:cstheme="minorHAnsi"/>
          <w:sz w:val="24"/>
          <w:szCs w:val="24"/>
          <w:lang w:eastAsia="sk-SK"/>
        </w:rPr>
        <w:br/>
        <w:t>ZUŠ - MELODY - Mgr. Dominik Gajdošech</w:t>
      </w:r>
      <w:r w:rsidRPr="0046290A">
        <w:rPr>
          <w:rFonts w:cstheme="minorHAnsi"/>
          <w:sz w:val="24"/>
          <w:szCs w:val="24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br/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t>6 centier voľného času:</w:t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t>CVČ - Mgr. Viera Zavarčíková</w:t>
      </w:r>
      <w:r w:rsidRPr="0046290A">
        <w:rPr>
          <w:rFonts w:cstheme="minorHAnsi"/>
          <w:sz w:val="24"/>
          <w:szCs w:val="24"/>
          <w:lang w:eastAsia="sk-SK"/>
        </w:rPr>
        <w:br/>
        <w:t>CVČ - PhDr. Elvíra Chadimová</w:t>
      </w:r>
      <w:r w:rsidRPr="0046290A">
        <w:rPr>
          <w:rFonts w:cstheme="minorHAnsi"/>
          <w:sz w:val="24"/>
          <w:szCs w:val="24"/>
          <w:lang w:eastAsia="sk-SK"/>
        </w:rPr>
        <w:br/>
        <w:t>CVČ - Výchovno-vzdelávacie združenie - Anna Cifrová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CVČ - SABUŽ, o. z., pobočka Modra - Hedviga Šimalčíková 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CVČ - ASSOS Nelux Bratislava - Mgr. Marína Opltová </w:t>
      </w:r>
      <w:r w:rsidRPr="0046290A">
        <w:rPr>
          <w:rFonts w:cstheme="minorHAnsi"/>
          <w:sz w:val="24"/>
          <w:szCs w:val="24"/>
          <w:lang w:eastAsia="sk-SK"/>
        </w:rPr>
        <w:br/>
        <w:t>CVČ - AKTIV, o. z. - Ján Fiľo</w:t>
      </w:r>
      <w:r w:rsidRPr="0046290A">
        <w:rPr>
          <w:rFonts w:cstheme="minorHAnsi"/>
          <w:sz w:val="24"/>
          <w:szCs w:val="24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br/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t>2 jazykové školy:</w:t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t>JŠ - Region. vzdel. zariadenie, s.r.o. - PhDr. Ľubica Kozubová</w:t>
      </w:r>
      <w:r w:rsidRPr="0046290A">
        <w:rPr>
          <w:rFonts w:cstheme="minorHAnsi"/>
          <w:sz w:val="24"/>
          <w:szCs w:val="24"/>
          <w:lang w:eastAsia="sk-SK"/>
        </w:rPr>
        <w:br/>
        <w:t>JŠ - COGITATIO - M, s. r. o. - PhDr. Mária Liptáková, PhD.</w:t>
      </w:r>
      <w:r w:rsidRPr="0046290A">
        <w:rPr>
          <w:rFonts w:cstheme="minorHAnsi"/>
          <w:sz w:val="24"/>
          <w:szCs w:val="24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br/>
      </w:r>
      <w:r w:rsidRPr="00A40EF8">
        <w:rPr>
          <w:rFonts w:cstheme="minorHAnsi"/>
          <w:b/>
          <w:bCs/>
          <w:sz w:val="24"/>
          <w:szCs w:val="24"/>
          <w:u w:val="single"/>
          <w:lang w:eastAsia="sk-SK"/>
        </w:rPr>
        <w:t xml:space="preserve">34 zariadení školského stravovania (školské jedálne a výdajné školské jedálne): </w:t>
      </w:r>
      <w:r w:rsidRPr="00A40EF8">
        <w:rPr>
          <w:rFonts w:cstheme="minorHAnsi"/>
          <w:b/>
          <w:bCs/>
          <w:sz w:val="24"/>
          <w:szCs w:val="24"/>
          <w:u w:val="single"/>
          <w:lang w:eastAsia="sk-SK"/>
        </w:rPr>
        <w:br/>
      </w:r>
      <w:r w:rsidRPr="00EF29CF">
        <w:rPr>
          <w:rFonts w:cstheme="minorHAnsi"/>
          <w:bCs/>
          <w:sz w:val="24"/>
          <w:szCs w:val="24"/>
          <w:lang w:eastAsia="sk-SK"/>
        </w:rPr>
        <w:t>ŠJ - SŠ sv. Vincenta de Paul/Bratislavská arcidiecéza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SŠ Sv. Rodiny/Bratislavská arcidiecéza</w:t>
      </w:r>
      <w:r w:rsidRPr="00EF29CF">
        <w:rPr>
          <w:rFonts w:cstheme="minorHAnsi"/>
          <w:bCs/>
          <w:sz w:val="24"/>
          <w:szCs w:val="24"/>
          <w:lang w:eastAsia="sk-SK"/>
        </w:rPr>
        <w:br/>
        <w:t xml:space="preserve">ŠJ - ZŠ Mansveta Olšovského/Bratislavská arcidiecéza 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GY Matky Alexie/Kanonistky sv. Augustína</w:t>
      </w:r>
      <w:r w:rsidRPr="00EF29CF">
        <w:rPr>
          <w:rFonts w:cstheme="minorHAnsi"/>
          <w:bCs/>
          <w:sz w:val="24"/>
          <w:szCs w:val="24"/>
          <w:lang w:eastAsia="sk-SK"/>
        </w:rPr>
        <w:br/>
        <w:t>VŠJ - SŠ de La Salle/Inštitút školských bratov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ZŠ sv. Uršule/Rímska únia Rádu sv. Uršule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Výchovno-vzdelávacie združenie - Anna Cifrová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Ing. Jozef Biznár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Mária Ševčíková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CORPORATION OROS - Eugen Oros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PINO s. r. o. - Tomáš Meszároš</w:t>
      </w:r>
      <w:r w:rsidRPr="00EF29CF">
        <w:rPr>
          <w:rFonts w:cstheme="minorHAnsi"/>
          <w:bCs/>
          <w:sz w:val="24"/>
          <w:szCs w:val="24"/>
          <w:lang w:eastAsia="sk-SK"/>
        </w:rPr>
        <w:br/>
        <w:t xml:space="preserve">ŠJ - Závodná jedáleň - Olšovská - Anna Maríková </w:t>
      </w:r>
      <w:r w:rsidRPr="00EF29CF">
        <w:rPr>
          <w:rFonts w:cstheme="minorHAnsi"/>
          <w:bCs/>
          <w:sz w:val="24"/>
          <w:szCs w:val="24"/>
          <w:lang w:eastAsia="sk-SK"/>
        </w:rPr>
        <w:br/>
        <w:t xml:space="preserve">ŠJ - I. E. G. stravovacie služby - Igor Goruša 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GY MERCURY - Helena Barnová</w:t>
      </w:r>
      <w:r w:rsidRPr="00EF29CF">
        <w:rPr>
          <w:rFonts w:cstheme="minorHAnsi"/>
          <w:bCs/>
          <w:sz w:val="24"/>
          <w:szCs w:val="24"/>
          <w:lang w:eastAsia="sk-SK"/>
        </w:rPr>
        <w:br/>
        <w:t xml:space="preserve">ŠJ - Habdáková stravovacie služby - Slávka Habdáková </w:t>
      </w:r>
      <w:r w:rsidRPr="00EF29CF">
        <w:rPr>
          <w:rFonts w:cstheme="minorHAnsi"/>
          <w:bCs/>
          <w:sz w:val="24"/>
          <w:szCs w:val="24"/>
          <w:lang w:eastAsia="sk-SK"/>
        </w:rPr>
        <w:br/>
        <w:t xml:space="preserve">ŠJ - Súkr. ŠJ H. B. - Helena Blahová 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Gizela Zelisková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British School Bratislava - School Food, s.r.o.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Baracuda s.r.o. - Henrich Dolinský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Galileo School - Galileo School s. r. o.</w:t>
      </w:r>
      <w:r w:rsidRPr="00EF29CF">
        <w:rPr>
          <w:rFonts w:cstheme="minorHAnsi"/>
          <w:bCs/>
          <w:sz w:val="24"/>
          <w:szCs w:val="24"/>
          <w:lang w:eastAsia="sk-SK"/>
        </w:rPr>
        <w:br/>
        <w:t>VŠJ - Zdr. rodičov Spol. nemecko-slovenskej školy v Bratislave</w:t>
      </w:r>
      <w:r w:rsidRPr="00EF29CF">
        <w:rPr>
          <w:rFonts w:cstheme="minorHAnsi"/>
          <w:bCs/>
          <w:sz w:val="24"/>
          <w:szCs w:val="24"/>
          <w:lang w:eastAsia="sk-SK"/>
        </w:rPr>
        <w:br/>
        <w:t xml:space="preserve">ŠJ - Ingrid Šperková ŠJ - J.K.Food Service, s.r.o. ŠJ - Apores,s.r.o. ŠJ - pri ZŠ Fándlyho 11, Pezinok 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ZŠ Ružová dolina 29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ZŠ Žitavská 1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ZŠ Beňovského 1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pri ZŠ Vlastenecké nám. 1</w:t>
      </w:r>
      <w:r w:rsidRPr="00EF29CF">
        <w:rPr>
          <w:rFonts w:cstheme="minorHAnsi"/>
          <w:bCs/>
          <w:sz w:val="24"/>
          <w:szCs w:val="24"/>
          <w:lang w:eastAsia="sk-SK"/>
        </w:rPr>
        <w:br/>
        <w:t xml:space="preserve">ŠJ - pri ZŠ a MŠ Riazanská 75 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pri SOŠ Koceľova 26</w:t>
      </w:r>
      <w:r w:rsidRPr="00EF29CF">
        <w:rPr>
          <w:rFonts w:cstheme="minorHAnsi"/>
          <w:bCs/>
          <w:sz w:val="24"/>
          <w:szCs w:val="24"/>
          <w:lang w:eastAsia="sk-SK"/>
        </w:rPr>
        <w:br/>
        <w:t xml:space="preserve">ŠJ - pri ZŠ Kuliškova 8 </w:t>
      </w:r>
      <w:r w:rsidRPr="00EF29CF">
        <w:rPr>
          <w:rFonts w:cstheme="minorHAnsi"/>
          <w:bCs/>
          <w:sz w:val="24"/>
          <w:szCs w:val="24"/>
          <w:lang w:eastAsia="sk-SK"/>
        </w:rPr>
        <w:br/>
        <w:t>ŠJ - pri ZŠ Bielorusk</w:t>
      </w:r>
      <w:r>
        <w:rPr>
          <w:rFonts w:cstheme="minorHAnsi"/>
          <w:bCs/>
          <w:sz w:val="24"/>
          <w:szCs w:val="24"/>
          <w:lang w:eastAsia="sk-SK"/>
        </w:rPr>
        <w:t xml:space="preserve">á 1 </w:t>
      </w:r>
      <w:r>
        <w:rPr>
          <w:rFonts w:cstheme="minorHAnsi"/>
          <w:bCs/>
          <w:sz w:val="24"/>
          <w:szCs w:val="24"/>
          <w:lang w:eastAsia="sk-SK"/>
        </w:rPr>
        <w:br/>
        <w:t>ŠJ - pri ZŠ Biskupická 21</w:t>
      </w:r>
      <w:r>
        <w:rPr>
          <w:rFonts w:cstheme="minorHAnsi"/>
          <w:bCs/>
          <w:sz w:val="24"/>
          <w:szCs w:val="24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br/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t xml:space="preserve">1 školský internát: </w:t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t xml:space="preserve">ŠI - Ing. Vladimír Krupa </w:t>
      </w:r>
      <w:r w:rsidRPr="0046290A">
        <w:rPr>
          <w:rFonts w:cstheme="minorHAnsi"/>
          <w:sz w:val="24"/>
          <w:szCs w:val="24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br/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t xml:space="preserve">1 stredisko odbornej praxe: </w:t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t>SOP - Mgr.Viera Zavarčíková</w:t>
      </w:r>
      <w:r w:rsidRPr="0046290A">
        <w:rPr>
          <w:rFonts w:cstheme="minorHAnsi"/>
          <w:sz w:val="24"/>
          <w:szCs w:val="24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br/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t xml:space="preserve">4 centrá špeciálno-pedagogického poradenstva: </w:t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t>CŠPP - PaedDr. Margita Macková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CŠPP - Mgr. Miroslava Zubová </w:t>
      </w:r>
      <w:r w:rsidRPr="0046290A">
        <w:rPr>
          <w:rFonts w:cstheme="minorHAnsi"/>
          <w:sz w:val="24"/>
          <w:szCs w:val="24"/>
          <w:lang w:eastAsia="sk-SK"/>
        </w:rPr>
        <w:br/>
        <w:t xml:space="preserve">CŠPP - TREA, spol.s r.o. - Mgr. František Valúch, </w:t>
      </w:r>
      <w:r w:rsidRPr="0046290A">
        <w:rPr>
          <w:rFonts w:cstheme="minorHAnsi"/>
          <w:sz w:val="24"/>
          <w:szCs w:val="24"/>
          <w:lang w:eastAsia="sk-SK"/>
        </w:rPr>
        <w:br/>
        <w:t>CŠPP - Autistické centrum Andreas, n.o. - Ing. Kateřina Nakládalová</w:t>
      </w:r>
      <w:r w:rsidRPr="0046290A">
        <w:rPr>
          <w:rFonts w:cstheme="minorHAnsi"/>
          <w:sz w:val="24"/>
          <w:szCs w:val="24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br/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t>1 centrum pedagogicko-psychologického poradenstva a prevencie:</w:t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t xml:space="preserve">CPPPaP - KORY, s.r.o. - Mgr. Dáša Oravkinová </w:t>
      </w:r>
      <w:r w:rsidRPr="0046290A">
        <w:rPr>
          <w:rFonts w:cstheme="minorHAnsi"/>
          <w:sz w:val="24"/>
          <w:szCs w:val="24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br/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t xml:space="preserve">1 liečebno.výchovné sanatórium: </w:t>
      </w:r>
      <w:r w:rsidRPr="00A20AC5">
        <w:rPr>
          <w:rFonts w:cstheme="minorHAnsi"/>
          <w:b/>
          <w:sz w:val="24"/>
          <w:szCs w:val="24"/>
          <w:u w:val="single"/>
          <w:lang w:eastAsia="sk-SK"/>
        </w:rPr>
        <w:br/>
      </w:r>
      <w:r w:rsidRPr="0046290A">
        <w:rPr>
          <w:rFonts w:cstheme="minorHAnsi"/>
          <w:sz w:val="24"/>
          <w:szCs w:val="24"/>
          <w:lang w:eastAsia="sk-SK"/>
        </w:rPr>
        <w:t xml:space="preserve">LVS - PaedDr. Andrej Argaláš </w:t>
      </w:r>
      <w:r w:rsidRPr="0046290A">
        <w:rPr>
          <w:rFonts w:cstheme="minorHAnsi"/>
          <w:sz w:val="24"/>
          <w:szCs w:val="24"/>
          <w:lang w:eastAsia="sk-SK"/>
        </w:rPr>
        <w:br/>
      </w:r>
    </w:p>
    <w:p w:rsidR="00A40EF8" w:rsidRPr="00A618A7" w:rsidRDefault="00A40EF8" w:rsidP="008D03F2">
      <w:pPr>
        <w:spacing w:after="0" w:line="240" w:lineRule="auto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A618A7">
        <w:rPr>
          <w:rFonts w:cstheme="minorHAnsi"/>
          <w:b/>
          <w:bCs/>
          <w:color w:val="0000FF"/>
          <w:sz w:val="28"/>
          <w:szCs w:val="28"/>
          <w:lang w:eastAsia="sk-SK"/>
        </w:rPr>
        <w:t>Podprogram 8.8: Strediská odbornej praxe</w:t>
      </w:r>
    </w:p>
    <w:p w:rsidR="00A40EF8" w:rsidRPr="00EF29C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F29CF">
        <w:rPr>
          <w:rFonts w:cstheme="minorHAnsi"/>
          <w:b/>
          <w:bCs/>
          <w:sz w:val="24"/>
          <w:szCs w:val="24"/>
          <w:lang w:eastAsia="sk-SK"/>
        </w:rPr>
        <w:t>Zámer:</w:t>
      </w:r>
      <w:r w:rsidRPr="00EF29CF">
        <w:rPr>
          <w:rFonts w:cstheme="minorHAnsi"/>
          <w:bCs/>
          <w:sz w:val="24"/>
          <w:szCs w:val="24"/>
          <w:lang w:eastAsia="sk-SK"/>
        </w:rPr>
        <w:t xml:space="preserve"> Financovanie v Podprograme 8.8: Strediská odbornej praxe sa riadi Všeobecne záväzným nariadením BSK č. 1/2014 a Nariadením vlády Slovenskej republiky č. 630/2008 Z. z.., ktorým sa ustanovujú podrobnosti rozpisu finančných prostriedkov zo štátneho rozpočtu pre základné školy, stredné školy, strediská praktického vyučovania, základné umelecké školy a školské zariadenia v znení neskorších predpisov.</w:t>
      </w:r>
    </w:p>
    <w:tbl>
      <w:tblPr>
        <w:tblW w:w="10593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"/>
        <w:gridCol w:w="2081"/>
        <w:gridCol w:w="1679"/>
        <w:gridCol w:w="829"/>
        <w:gridCol w:w="675"/>
        <w:gridCol w:w="742"/>
        <w:gridCol w:w="675"/>
        <w:gridCol w:w="611"/>
        <w:gridCol w:w="796"/>
        <w:gridCol w:w="610"/>
        <w:gridCol w:w="635"/>
        <w:gridCol w:w="845"/>
      </w:tblGrid>
      <w:tr w:rsidR="00A40EF8" w:rsidRPr="00AC521C" w:rsidTr="0010448B">
        <w:trPr>
          <w:trHeight w:val="244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29C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EF29CF" w:rsidTr="0010448B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F29CF" w:rsidTr="0010448B">
        <w:trPr>
          <w:trHeight w:val="259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490 459,00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489 089,00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99,72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503 761,00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518 873,00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10448B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290 212,00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289 402,00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99,72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298 083,00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307 025,00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10448B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102 155,00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101 869,00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99,72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104 926,00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108 073,00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10448B">
        <w:trPr>
          <w:trHeight w:val="244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98 092,00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97 818,00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99,72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100 752,00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103 775,00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10448B">
        <w:trPr>
          <w:trHeight w:val="259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B019C2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B019C2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EF29CF" w:rsidTr="0010448B">
        <w:trPr>
          <w:trHeight w:val="244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Zvýšiť kvalitu výchovno - vzdelávacieho procesu v SOP</w:t>
            </w:r>
          </w:p>
        </w:tc>
      </w:tr>
      <w:tr w:rsidR="00A40EF8" w:rsidRPr="00EF29CF" w:rsidTr="0010448B">
        <w:trPr>
          <w:trHeight w:val="244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772304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772304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žiakov v strediskách odbornej praxe spolu za rok</w:t>
            </w:r>
          </w:p>
        </w:tc>
      </w:tr>
      <w:tr w:rsidR="00A40EF8" w:rsidRPr="00EF29CF" w:rsidTr="00C6074B">
        <w:trPr>
          <w:trHeight w:val="244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244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203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9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4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EF29CF" w:rsidTr="00C6074B">
        <w:trPr>
          <w:trHeight w:val="259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244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758</w:t>
            </w:r>
          </w:p>
        </w:tc>
        <w:tc>
          <w:tcPr>
            <w:tcW w:w="203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726</w:t>
            </w:r>
          </w:p>
        </w:tc>
        <w:tc>
          <w:tcPr>
            <w:tcW w:w="19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726</w:t>
            </w:r>
          </w:p>
        </w:tc>
        <w:tc>
          <w:tcPr>
            <w:tcW w:w="14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726</w:t>
            </w:r>
          </w:p>
        </w:tc>
      </w:tr>
    </w:tbl>
    <w:p w:rsidR="00A40EF8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F29CF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EF29CF">
        <w:rPr>
          <w:rFonts w:cstheme="minorHAnsi"/>
          <w:bCs/>
          <w:sz w:val="24"/>
          <w:szCs w:val="24"/>
          <w:lang w:eastAsia="sk-SK"/>
        </w:rPr>
        <w:t xml:space="preserve"> V strediskách odbornej praxe si žiaci overujú získané teoretické vedomosti v praxi. Merateľný ukazovateľ u všetkých prvkov tohto podprogramu - počet žiakov v strediskách odbornej praxe je upravovaný každoročne podľa skutočnosti uvedenej v štatistickom výkaze o strednej škole - Škol 27-01 k 30. septembru nového školského roka.</w:t>
      </w:r>
    </w:p>
    <w:p w:rsidR="00A40EF8" w:rsidRPr="00A618A7" w:rsidRDefault="00A40EF8" w:rsidP="00A40EF8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8.8.1: SOP pri SOŠ vinársko-ovocinárskej, Modra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2088"/>
        <w:gridCol w:w="30"/>
        <w:gridCol w:w="1097"/>
        <w:gridCol w:w="582"/>
        <w:gridCol w:w="1321"/>
        <w:gridCol w:w="678"/>
        <w:gridCol w:w="713"/>
        <w:gridCol w:w="713"/>
        <w:gridCol w:w="678"/>
        <w:gridCol w:w="713"/>
        <w:gridCol w:w="713"/>
        <w:gridCol w:w="693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29C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68 714,00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68 715,00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70 776,00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72 899,00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40 659,00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40 660,00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41 879,00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43 135,00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14 312,00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14 312,00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14 742,00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15 184,00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13 743,00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13 743,00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14 155,00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14 580,00 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132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36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0D1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0D1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132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36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Zvýšiť kvalitu výchovno - vzdelávacieho procesu v SOP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132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36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žiakov v strediskách odbornej praxe spolu za rok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132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12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EF29CF" w:rsidTr="00C6074B">
        <w:trPr>
          <w:tblCellSpacing w:w="15" w:type="dxa"/>
        </w:trPr>
        <w:tc>
          <w:tcPr>
            <w:tcW w:w="132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108</w:t>
            </w:r>
          </w:p>
        </w:tc>
        <w:tc>
          <w:tcPr>
            <w:tcW w:w="112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102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102</w:t>
            </w:r>
          </w:p>
        </w:tc>
        <w:tc>
          <w:tcPr>
            <w:tcW w:w="6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102</w:t>
            </w:r>
          </w:p>
        </w:tc>
      </w:tr>
    </w:tbl>
    <w:p w:rsidR="00A40EF8" w:rsidRPr="00EF29CF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EF29CF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EF29CF">
        <w:rPr>
          <w:rFonts w:cstheme="minorHAnsi"/>
          <w:bCs/>
          <w:sz w:val="24"/>
          <w:szCs w:val="24"/>
          <w:lang w:eastAsia="sk-SK"/>
        </w:rPr>
        <w:t xml:space="preserve"> Stredisko odbornej praxe zabezpečuje odbornú prax na strednej odbornej škole podľa učebných osnov príslušného zamerania. Zameranie študijných odborov je na podnikanie vo vinohradníctve, ovocinárstve a v agroturistike.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8.8.2: SOP pri SOŠ záhradníckej, Malinovo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2085"/>
        <w:gridCol w:w="30"/>
        <w:gridCol w:w="1100"/>
        <w:gridCol w:w="35"/>
        <w:gridCol w:w="1447"/>
        <w:gridCol w:w="423"/>
        <w:gridCol w:w="545"/>
        <w:gridCol w:w="1514"/>
        <w:gridCol w:w="84"/>
        <w:gridCol w:w="655"/>
        <w:gridCol w:w="1514"/>
        <w:gridCol w:w="66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29CF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68 084,00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61 305,00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90,04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63 144,00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65 038,00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40 286,00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36 275,00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90,04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37 363,00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38 484,00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14 181,00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12 769,00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90,04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13 152,00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13 546,00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13 617,00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12 261,00 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90,04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12 629,00 </w:t>
            </w:r>
          </w:p>
        </w:tc>
        <w:tc>
          <w:tcPr>
            <w:tcW w:w="3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13 008,00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0D1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0D1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Zvýšiť kvalitu výchovno - vzdelávacieho procesu v SOP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8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žiakov v strediskách odbornej praxe spolu za rok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1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4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8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EF29CF" w:rsidTr="0010448B">
        <w:trPr>
          <w:tblCellSpacing w:w="15" w:type="dxa"/>
        </w:trPr>
        <w:tc>
          <w:tcPr>
            <w:tcW w:w="13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95</w:t>
            </w:r>
          </w:p>
        </w:tc>
        <w:tc>
          <w:tcPr>
            <w:tcW w:w="91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91</w:t>
            </w:r>
          </w:p>
        </w:tc>
        <w:tc>
          <w:tcPr>
            <w:tcW w:w="104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91</w:t>
            </w:r>
          </w:p>
        </w:tc>
        <w:tc>
          <w:tcPr>
            <w:tcW w:w="108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F29CF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EF29CF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91</w:t>
            </w:r>
          </w:p>
        </w:tc>
      </w:tr>
    </w:tbl>
    <w:p w:rsidR="00A40EF8" w:rsidRPr="002F094B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2F094B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2F094B">
        <w:rPr>
          <w:rFonts w:cstheme="minorHAnsi"/>
          <w:bCs/>
          <w:sz w:val="24"/>
          <w:szCs w:val="24"/>
          <w:lang w:eastAsia="sk-SK"/>
        </w:rPr>
        <w:t xml:space="preserve"> Stredisko odbornej praxe zabezpečuje odbornú prax na strednej odbornej škole podľa učebných osnov príslušného zamerania. Zameranie učebných a študijných odborov je na záhradníctvo, aranžérstvo, sadovnícku a krajinársku tvorbu. </w:t>
      </w: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8.8.3: SOP pri Spojenej škole, Ivanka pri Dunaji</w:t>
      </w:r>
    </w:p>
    <w:tbl>
      <w:tblPr>
        <w:tblW w:w="10574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2596"/>
        <w:gridCol w:w="1258"/>
        <w:gridCol w:w="625"/>
        <w:gridCol w:w="625"/>
        <w:gridCol w:w="815"/>
        <w:gridCol w:w="625"/>
        <w:gridCol w:w="625"/>
        <w:gridCol w:w="404"/>
        <w:gridCol w:w="404"/>
        <w:gridCol w:w="1258"/>
        <w:gridCol w:w="830"/>
      </w:tblGrid>
      <w:tr w:rsidR="00A40EF8" w:rsidRPr="00AC521C" w:rsidTr="0010448B">
        <w:trPr>
          <w:trHeight w:val="246"/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F094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2F094B" w:rsidTr="0010448B">
        <w:trPr>
          <w:trHeight w:val="26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F094B" w:rsidTr="0010448B">
        <w:trPr>
          <w:trHeight w:val="24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353 661,00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359 069,00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101,53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369 841,00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380 936,00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F094B" w:rsidTr="0010448B">
        <w:trPr>
          <w:trHeight w:val="24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Mzdy, platy, ...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209 267,00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212 467,00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101,53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218 841,00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225 406,00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F094B" w:rsidTr="0010448B">
        <w:trPr>
          <w:trHeight w:val="246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Poistné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73 662,00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74 788,00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101,53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77 032,00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79 343,00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F094B" w:rsidTr="0010448B">
        <w:trPr>
          <w:trHeight w:val="261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70 732,00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71 814,00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101,53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73 968,00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76 187,00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103,00 </w:t>
            </w:r>
          </w:p>
        </w:tc>
      </w:tr>
      <w:tr w:rsidR="00A40EF8" w:rsidRPr="002F094B" w:rsidTr="0010448B">
        <w:trPr>
          <w:trHeight w:val="24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0D1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0D1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2F094B" w:rsidTr="0010448B">
        <w:trPr>
          <w:trHeight w:val="24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Zvýšiť kvalitu výchovno - vzdelávacieho procesu v SOP</w:t>
            </w:r>
          </w:p>
        </w:tc>
      </w:tr>
      <w:tr w:rsidR="00A40EF8" w:rsidRPr="002F094B" w:rsidTr="0010448B">
        <w:trPr>
          <w:trHeight w:val="261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žiakov v strediskách odbornej praxe spolu za rok</w:t>
            </w:r>
          </w:p>
        </w:tc>
      </w:tr>
      <w:tr w:rsidR="00A40EF8" w:rsidRPr="002F094B" w:rsidTr="0010448B">
        <w:trPr>
          <w:trHeight w:val="24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2F094B" w:rsidTr="0010448B">
        <w:trPr>
          <w:trHeight w:val="246"/>
          <w:tblCellSpacing w:w="15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555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533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533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533</w:t>
            </w:r>
          </w:p>
        </w:tc>
      </w:tr>
    </w:tbl>
    <w:p w:rsidR="00A40EF8" w:rsidRPr="002F094B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2F094B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2F094B">
        <w:rPr>
          <w:rFonts w:cstheme="minorHAnsi"/>
          <w:bCs/>
          <w:sz w:val="24"/>
          <w:szCs w:val="24"/>
          <w:lang w:eastAsia="sk-SK"/>
        </w:rPr>
        <w:t xml:space="preserve"> Stredisko odbornej praxe zabezpečuje odbornú prax na strednej odbornej škole podľa učebných osnov príslušného zamerania. Zameranie učebných a študijných odborov je na agropodnikanie, poľnohospodárstvo, lesné hospodárstvo a rozvoj vidieka. </w:t>
      </w: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8"/>
          <w:szCs w:val="28"/>
          <w:lang w:eastAsia="sk-SK"/>
        </w:rPr>
      </w:pP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A618A7">
        <w:rPr>
          <w:rFonts w:cstheme="minorHAnsi"/>
          <w:b/>
          <w:bCs/>
          <w:color w:val="0000FF"/>
          <w:sz w:val="28"/>
          <w:szCs w:val="28"/>
          <w:lang w:eastAsia="sk-SK"/>
        </w:rPr>
        <w:t>Podprogram 8.9: Ostatné výdavky na školstvo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"/>
        <w:gridCol w:w="1913"/>
        <w:gridCol w:w="1348"/>
        <w:gridCol w:w="785"/>
        <w:gridCol w:w="646"/>
        <w:gridCol w:w="696"/>
        <w:gridCol w:w="289"/>
        <w:gridCol w:w="1088"/>
        <w:gridCol w:w="574"/>
        <w:gridCol w:w="267"/>
        <w:gridCol w:w="1348"/>
        <w:gridCol w:w="1402"/>
      </w:tblGrid>
      <w:tr w:rsidR="00A40EF8" w:rsidRPr="00AC521C" w:rsidTr="0010448B">
        <w:trPr>
          <w:tblCellSpacing w:w="15" w:type="dxa"/>
        </w:trPr>
        <w:tc>
          <w:tcPr>
            <w:tcW w:w="4972" w:type="pct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F094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8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3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8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3 396 996,00 </w:t>
            </w:r>
          </w:p>
        </w:tc>
        <w:tc>
          <w:tcPr>
            <w:tcW w:w="65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1 913 557,00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56,33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3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1</w:t>
            </w: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916 557,00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100,16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1 916 557,00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100,00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8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2 579 996,00 </w:t>
            </w:r>
          </w:p>
        </w:tc>
        <w:tc>
          <w:tcPr>
            <w:tcW w:w="65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1 116 557,00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43,28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3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1 116 557,00 </w:t>
            </w:r>
          </w:p>
        </w:tc>
        <w:tc>
          <w:tcPr>
            <w:tcW w:w="3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100,00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1 116 557,00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8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817 000,00 </w:t>
            </w:r>
          </w:p>
        </w:tc>
        <w:tc>
          <w:tcPr>
            <w:tcW w:w="65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797 000,00 </w:t>
            </w:r>
          </w:p>
        </w:tc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97,55 </w:t>
            </w:r>
          </w:p>
        </w:tc>
        <w:tc>
          <w:tcPr>
            <w:tcW w:w="63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800 000,00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100,38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800 000,00 </w:t>
            </w:r>
          </w:p>
        </w:tc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100,00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879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0D1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0D1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Odbor školstva, mládeže a športu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879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Efektívne a transparentné prerozdeľovanie finančných prostriedkov pre školy a školské zariadenia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879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both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škôl spolu za rok a počet škôl a školských zariadení, ktoré sú v zriaďovateľskej pôsobnosti BSK a počet škôl a školských zariadení cirkevných a neštátnych zriaďovateľov spolu za rok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3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33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9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168</w:t>
            </w:r>
          </w:p>
        </w:tc>
        <w:tc>
          <w:tcPr>
            <w:tcW w:w="73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166</w:t>
            </w:r>
          </w:p>
        </w:tc>
        <w:tc>
          <w:tcPr>
            <w:tcW w:w="7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166</w:t>
            </w:r>
          </w:p>
        </w:tc>
        <w:tc>
          <w:tcPr>
            <w:tcW w:w="133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166</w:t>
            </w:r>
          </w:p>
        </w:tc>
      </w:tr>
    </w:tbl>
    <w:p w:rsidR="00EE5DC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2F094B">
        <w:rPr>
          <w:rFonts w:cstheme="minorHAnsi"/>
          <w:b/>
          <w:bCs/>
          <w:sz w:val="24"/>
          <w:szCs w:val="24"/>
          <w:lang w:eastAsia="sk-SK"/>
        </w:rPr>
        <w:t>Komentár:</w:t>
      </w:r>
      <w:r w:rsidRPr="002F094B">
        <w:rPr>
          <w:rFonts w:cstheme="minorHAnsi"/>
          <w:bCs/>
          <w:sz w:val="24"/>
          <w:szCs w:val="24"/>
          <w:lang w:eastAsia="sk-SK"/>
        </w:rPr>
        <w:t xml:space="preserve"> Podprogram Ostatné výdavky na školstvo predstavuje finančné prostriedky na prenesené kompetencie a originálne kompetencie. Prenesené kompetencie predstavujú </w:t>
      </w:r>
      <w:r>
        <w:rPr>
          <w:rFonts w:cstheme="minorHAnsi"/>
          <w:bCs/>
          <w:sz w:val="24"/>
          <w:szCs w:val="24"/>
          <w:lang w:eastAsia="sk-SK"/>
        </w:rPr>
        <w:t>3</w:t>
      </w:r>
      <w:r w:rsidRPr="002F094B">
        <w:rPr>
          <w:rFonts w:cstheme="minorHAnsi"/>
          <w:bCs/>
          <w:sz w:val="24"/>
          <w:szCs w:val="24"/>
          <w:lang w:eastAsia="sk-SK"/>
        </w:rPr>
        <w:t xml:space="preserve"> % z celkového normatívneho rozpočtu na kalendárny rok, vypočítaného v zmysle platnej legislatívy a predpokladajú dofinancovanie negatívneho dopadu normatívneho financovania a ostatné výdavky na pokrytie potrieb, ktoré vzniknú s poklesom žiakov v novom školskom roku. </w:t>
      </w:r>
    </w:p>
    <w:p w:rsidR="00EE5DC1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2F094B">
        <w:rPr>
          <w:rFonts w:cstheme="minorHAnsi"/>
          <w:bCs/>
          <w:sz w:val="24"/>
          <w:szCs w:val="24"/>
          <w:lang w:eastAsia="sk-SK"/>
        </w:rPr>
        <w:t xml:space="preserve">Originálne kompetencie zahŕňajú finančné prostriedky, ktoré budú použité na dofinancovanie energií, financovanie školských súťaží, spolufinancovanie projektov, nákladov v súvislosti s optimalizáciou siete škôl a školských zariadení, výročia škôl, dane z nehnuteľností, daň z príjmov z prenájmov, revízií, nových výkonov, vybavenia škôl a školských zariadení, novo zaradených neštátnych škôl a školských zariadení v zmysle platného všeobecne záväzného nariadenia a iné výdavky. </w:t>
      </w:r>
    </w:p>
    <w:p w:rsidR="00A40EF8" w:rsidRPr="00581B7B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bCs/>
          <w:sz w:val="24"/>
          <w:szCs w:val="24"/>
          <w:lang w:eastAsia="sk-SK"/>
        </w:rPr>
      </w:pPr>
      <w:r w:rsidRPr="002F094B">
        <w:rPr>
          <w:rFonts w:cstheme="minorHAnsi"/>
          <w:bCs/>
          <w:sz w:val="24"/>
          <w:szCs w:val="24"/>
          <w:lang w:eastAsia="sk-SK"/>
        </w:rPr>
        <w:t>Súčasťou Ostatných výdavkov na originálne kompetencie je plnenie ďalšej priority Bratislavského samosprávneho kraja v oblasti vzdelávania, a to motivačného systému odmeňovania pedagogických a nepedagogických zamestnancov a čiastka, potrebná na vykrytie týchto výdavkov je započítaná v tomto podprograme</w:t>
      </w:r>
      <w:r>
        <w:rPr>
          <w:rFonts w:cstheme="minorHAnsi"/>
          <w:bCs/>
          <w:sz w:val="24"/>
          <w:szCs w:val="24"/>
          <w:lang w:eastAsia="sk-SK"/>
        </w:rPr>
        <w:t xml:space="preserve"> od roku 2013.</w:t>
      </w: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</w:p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8.9.1: Ostatné výdavky na prenesené kompetencie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2068"/>
        <w:gridCol w:w="1363"/>
        <w:gridCol w:w="503"/>
        <w:gridCol w:w="883"/>
        <w:gridCol w:w="548"/>
        <w:gridCol w:w="748"/>
        <w:gridCol w:w="1390"/>
        <w:gridCol w:w="649"/>
        <w:gridCol w:w="758"/>
        <w:gridCol w:w="758"/>
        <w:gridCol w:w="664"/>
      </w:tblGrid>
      <w:tr w:rsidR="00A40EF8" w:rsidRPr="00AC521C" w:rsidTr="0010448B">
        <w:trPr>
          <w:tblCellSpacing w:w="15" w:type="dxa"/>
        </w:trPr>
        <w:tc>
          <w:tcPr>
            <w:tcW w:w="0" w:type="auto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F094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6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6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2 579 996,00 </w:t>
            </w:r>
          </w:p>
        </w:tc>
        <w:tc>
          <w:tcPr>
            <w:tcW w:w="6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1 116 557,00</w:t>
            </w:r>
          </w:p>
        </w:tc>
        <w:tc>
          <w:tcPr>
            <w:tcW w:w="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43,28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1 116 557,00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100,00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1 116 557,00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6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2 579 996,00 </w:t>
            </w:r>
          </w:p>
        </w:tc>
        <w:tc>
          <w:tcPr>
            <w:tcW w:w="6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1 116 557,00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43,28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1 116 557,00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100,00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1 116 557,00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1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793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0D1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0D1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odboru školstva, mládeže a športu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1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93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Efektívne a transparentné prerozdeľovanie finančných prostriedkov na prenesený výkon štátnej správy v školstve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1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93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Počet škôl spolu za rok 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1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9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25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11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57</w:t>
            </w:r>
          </w:p>
        </w:tc>
        <w:tc>
          <w:tcPr>
            <w:tcW w:w="99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56</w:t>
            </w:r>
          </w:p>
        </w:tc>
        <w:tc>
          <w:tcPr>
            <w:tcW w:w="125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56</w:t>
            </w:r>
          </w:p>
        </w:tc>
        <w:tc>
          <w:tcPr>
            <w:tcW w:w="6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56</w:t>
            </w:r>
          </w:p>
        </w:tc>
      </w:tr>
    </w:tbl>
    <w:p w:rsidR="00A40EF8" w:rsidRPr="00A618A7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FF"/>
          <w:sz w:val="24"/>
          <w:szCs w:val="24"/>
          <w:lang w:eastAsia="sk-SK"/>
        </w:rPr>
      </w:pPr>
      <w:r w:rsidRPr="00A618A7">
        <w:rPr>
          <w:rFonts w:cstheme="minorHAnsi"/>
          <w:b/>
          <w:bCs/>
          <w:color w:val="0000FF"/>
          <w:sz w:val="24"/>
          <w:szCs w:val="24"/>
          <w:lang w:eastAsia="sk-SK"/>
        </w:rPr>
        <w:t>Prvok 8.9.2: Ostatné výdavky na originálne kompetencie</w:t>
      </w:r>
    </w:p>
    <w:tbl>
      <w:tblPr>
        <w:tblW w:w="10630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202"/>
        <w:gridCol w:w="1559"/>
        <w:gridCol w:w="851"/>
        <w:gridCol w:w="288"/>
        <w:gridCol w:w="851"/>
        <w:gridCol w:w="703"/>
        <w:gridCol w:w="572"/>
        <w:gridCol w:w="851"/>
        <w:gridCol w:w="558"/>
        <w:gridCol w:w="770"/>
        <w:gridCol w:w="1015"/>
      </w:tblGrid>
      <w:tr w:rsidR="00A40EF8" w:rsidRPr="00AC521C" w:rsidTr="0010448B">
        <w:trPr>
          <w:tblCellSpacing w:w="15" w:type="dxa"/>
        </w:trPr>
        <w:tc>
          <w:tcPr>
            <w:tcW w:w="1057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C521C" w:rsidRDefault="00A40EF8" w:rsidP="00104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F094B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2F094B" w:rsidTr="0010448B">
        <w:trPr>
          <w:tblCellSpacing w:w="15" w:type="dxa"/>
        </w:trPr>
        <w:tc>
          <w:tcPr>
            <w:tcW w:w="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21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1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1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29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2F094B" w:rsidTr="0010448B">
        <w:trPr>
          <w:tblCellSpacing w:w="15" w:type="dxa"/>
        </w:trPr>
        <w:tc>
          <w:tcPr>
            <w:tcW w:w="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21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Bežné výdavky </w:t>
            </w:r>
          </w:p>
        </w:tc>
        <w:tc>
          <w:tcPr>
            <w:tcW w:w="1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817 000,00 </w:t>
            </w:r>
          </w:p>
        </w:tc>
        <w:tc>
          <w:tcPr>
            <w:tcW w:w="11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797 000,00 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97,55 </w:t>
            </w:r>
          </w:p>
        </w:tc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800 000,00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100,38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800 000,00 </w:t>
            </w:r>
          </w:p>
        </w:tc>
        <w:tc>
          <w:tcPr>
            <w:tcW w:w="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100,00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2F094B" w:rsidTr="0010448B">
        <w:trPr>
          <w:tblCellSpacing w:w="15" w:type="dxa"/>
        </w:trPr>
        <w:tc>
          <w:tcPr>
            <w:tcW w:w="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21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1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817 000,00 </w:t>
            </w:r>
          </w:p>
        </w:tc>
        <w:tc>
          <w:tcPr>
            <w:tcW w:w="11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797 000,00 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97,55 </w:t>
            </w:r>
          </w:p>
        </w:tc>
        <w:tc>
          <w:tcPr>
            <w:tcW w:w="12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800 000,00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100,38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9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800 000,00 </w:t>
            </w:r>
          </w:p>
        </w:tc>
        <w:tc>
          <w:tcPr>
            <w:tcW w:w="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right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100,00</w:t>
            </w: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2F094B" w:rsidTr="0010448B">
        <w:trPr>
          <w:tblCellSpacing w:w="15" w:type="dxa"/>
        </w:trPr>
        <w:tc>
          <w:tcPr>
            <w:tcW w:w="256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7973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70D18" w:rsidRDefault="00A40EF8" w:rsidP="0010448B">
            <w:pPr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170D18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Riaditeľ odboru školstva, mládeže a športu</w:t>
            </w:r>
          </w:p>
        </w:tc>
      </w:tr>
      <w:tr w:rsidR="00A40EF8" w:rsidRPr="002F094B" w:rsidTr="0010448B">
        <w:trPr>
          <w:tblCellSpacing w:w="15" w:type="dxa"/>
        </w:trPr>
        <w:tc>
          <w:tcPr>
            <w:tcW w:w="256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7973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Financovanie školských súťaží, spolufinancovanie projektov, nákladov v</w:t>
            </w: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súvislosti</w:t>
            </w: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 s 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optimalizáciou siete škôl a školských zariadení, zdravotnej služby, výročia škôl, dane z</w:t>
            </w: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nehnuteľností, revízií,...</w:t>
            </w:r>
          </w:p>
        </w:tc>
      </w:tr>
      <w:tr w:rsidR="00A40EF8" w:rsidRPr="002F094B" w:rsidTr="0010448B">
        <w:trPr>
          <w:tblCellSpacing w:w="15" w:type="dxa"/>
        </w:trPr>
        <w:tc>
          <w:tcPr>
            <w:tcW w:w="256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Merateľný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7973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both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Počet škôl a školských zariadení, kt. sú v zriaďovateľskej pôsobnosti BSK a počet škôl a školských zariadení cirkevných a neštátnych zriaďovateľov spolu za rok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256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23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8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95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7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2F094B" w:rsidTr="00CC7BFE">
        <w:trPr>
          <w:tblCellSpacing w:w="15" w:type="dxa"/>
        </w:trPr>
        <w:tc>
          <w:tcPr>
            <w:tcW w:w="256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 xml:space="preserve">Plánovaná </w:t>
            </w: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23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111</w:t>
            </w:r>
          </w:p>
        </w:tc>
        <w:tc>
          <w:tcPr>
            <w:tcW w:w="18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/>
                <w:bCs/>
                <w:iCs/>
                <w:sz w:val="20"/>
                <w:szCs w:val="20"/>
                <w:lang w:eastAsia="sk-SK"/>
              </w:rPr>
              <w:t> 110</w:t>
            </w:r>
          </w:p>
        </w:tc>
        <w:tc>
          <w:tcPr>
            <w:tcW w:w="195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110</w:t>
            </w:r>
          </w:p>
        </w:tc>
        <w:tc>
          <w:tcPr>
            <w:tcW w:w="17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F094B" w:rsidRDefault="00A40EF8" w:rsidP="0010448B">
            <w:pPr>
              <w:spacing w:after="0" w:line="240" w:lineRule="auto"/>
              <w:jc w:val="center"/>
              <w:rPr>
                <w:rFonts w:cstheme="minorHAnsi"/>
                <w:bCs/>
                <w:iCs/>
                <w:sz w:val="20"/>
                <w:szCs w:val="20"/>
                <w:lang w:eastAsia="sk-SK"/>
              </w:rPr>
            </w:pPr>
            <w:r w:rsidRPr="002F094B">
              <w:rPr>
                <w:rFonts w:cstheme="minorHAnsi"/>
                <w:bCs/>
                <w:iCs/>
                <w:sz w:val="20"/>
                <w:szCs w:val="20"/>
                <w:lang w:eastAsia="sk-SK"/>
              </w:rPr>
              <w:t> 110</w:t>
            </w:r>
          </w:p>
        </w:tc>
      </w:tr>
    </w:tbl>
    <w:p w:rsidR="00A40EF8" w:rsidRPr="00A85130" w:rsidRDefault="00A40EF8" w:rsidP="00A40EF8">
      <w:pPr>
        <w:rPr>
          <w:rFonts w:cstheme="minorHAnsi"/>
          <w:sz w:val="20"/>
          <w:szCs w:val="20"/>
        </w:rPr>
      </w:pPr>
    </w:p>
    <w:p w:rsidR="00680BB7" w:rsidRDefault="00680BB7" w:rsidP="00A20AC5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A40EF8" w:rsidRDefault="00A40EF8" w:rsidP="006D337D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6D337D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6D337D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6D337D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A40EF8" w:rsidRDefault="00A40EF8" w:rsidP="006D337D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A40EF8" w:rsidRPr="00A40EF8" w:rsidRDefault="00A40EF8" w:rsidP="00A40EF8">
      <w:pPr>
        <w:pStyle w:val="Nadpis2"/>
        <w:numPr>
          <w:ilvl w:val="0"/>
          <w:numId w:val="0"/>
        </w:numPr>
        <w:rPr>
          <w:rFonts w:asciiTheme="minorHAnsi" w:hAnsiTheme="minorHAnsi"/>
          <w:i w:val="0"/>
          <w:sz w:val="36"/>
          <w:szCs w:val="36"/>
        </w:rPr>
      </w:pPr>
      <w:r w:rsidRPr="00A40EF8">
        <w:rPr>
          <w:rFonts w:asciiTheme="minorHAnsi" w:hAnsiTheme="minorHAnsi"/>
          <w:i w:val="0"/>
          <w:color w:val="000080"/>
          <w:sz w:val="36"/>
          <w:szCs w:val="36"/>
        </w:rPr>
        <w:t xml:space="preserve">Program 9: Šport </w:t>
      </w:r>
    </w:p>
    <w:p w:rsidR="00A40EF8" w:rsidRPr="00A40EF8" w:rsidRDefault="00A40EF8" w:rsidP="00A40EF8">
      <w:pPr>
        <w:spacing w:before="100" w:beforeAutospacing="1" w:after="100" w:afterAutospacing="1" w:line="240" w:lineRule="auto"/>
        <w:rPr>
          <w:rFonts w:cstheme="minorHAnsi"/>
          <w:b/>
          <w:bCs/>
          <w:sz w:val="24"/>
          <w:szCs w:val="24"/>
          <w:lang w:eastAsia="sk-SK"/>
        </w:rPr>
      </w:pPr>
      <w:r w:rsidRPr="00A40EF8">
        <w:rPr>
          <w:rFonts w:cstheme="minorHAnsi"/>
          <w:b/>
          <w:bCs/>
          <w:sz w:val="24"/>
          <w:szCs w:val="24"/>
          <w:lang w:eastAsia="sk-SK"/>
        </w:rPr>
        <w:t xml:space="preserve">Zámer: Bratislavský samosprávny kraj - kraj športu 21. storočia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2564"/>
        <w:gridCol w:w="1242"/>
        <w:gridCol w:w="1242"/>
        <w:gridCol w:w="807"/>
        <w:gridCol w:w="1242"/>
        <w:gridCol w:w="807"/>
        <w:gridCol w:w="1242"/>
        <w:gridCol w:w="1119"/>
      </w:tblGrid>
      <w:tr w:rsidR="00A40EF8" w:rsidRPr="00427FBC" w:rsidTr="0010448B">
        <w:trPr>
          <w:trHeight w:hRule="exact" w:val="284"/>
          <w:tblCellSpacing w:w="15" w:type="dxa"/>
        </w:trPr>
        <w:tc>
          <w:tcPr>
            <w:tcW w:w="4964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jc w:val="center"/>
              <w:rPr>
                <w:sz w:val="20"/>
                <w:szCs w:val="20"/>
              </w:rPr>
            </w:pPr>
            <w:r w:rsidRPr="00427FBC">
              <w:rPr>
                <w:b/>
                <w:bCs/>
                <w:i/>
                <w:iCs/>
                <w:sz w:val="20"/>
                <w:szCs w:val="20"/>
              </w:rPr>
              <w:t>Rozpočet v EUR</w:t>
            </w:r>
          </w:p>
        </w:tc>
      </w:tr>
      <w:tr w:rsidR="00A40EF8" w:rsidRPr="00427FBC" w:rsidTr="0010448B">
        <w:trPr>
          <w:trHeight w:hRule="exact" w:val="284"/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EK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Ekonomická klasifikácia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jc w:val="center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jc w:val="center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jc w:val="center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jc w:val="center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jc w:val="center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jc w:val="center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27FBC" w:rsidRDefault="00A40EF8" w:rsidP="0010448B">
            <w:pPr>
              <w:jc w:val="center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427FBC" w:rsidTr="0010448B">
        <w:trPr>
          <w:trHeight w:hRule="exact" w:val="284"/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Výdavky celkom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723 000,00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666 000,00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92,12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666 000,00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100,00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666 000,00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100,00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</w:tr>
      <w:tr w:rsidR="00A40EF8" w:rsidRPr="00427FBC" w:rsidTr="0010448B">
        <w:trPr>
          <w:trHeight w:hRule="exact" w:val="284"/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rPr>
                <w:b/>
                <w:sz w:val="20"/>
                <w:szCs w:val="20"/>
              </w:rPr>
            </w:pPr>
            <w:r w:rsidRPr="00427FBC">
              <w:rPr>
                <w:b/>
                <w:sz w:val="20"/>
                <w:szCs w:val="20"/>
              </w:rPr>
              <w:t xml:space="preserve">600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Bežné výdavky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323 000,00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266 000,00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82,35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266 000,00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100,00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266 000,00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100,00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</w:tr>
      <w:tr w:rsidR="00A40EF8" w:rsidRPr="00427FBC" w:rsidTr="0010448B">
        <w:trPr>
          <w:trHeight w:hRule="exact" w:val="284"/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630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Tovary a služby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128 000,00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71 000,00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55,47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71 000,00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71 000,00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100,00 </w:t>
            </w:r>
          </w:p>
        </w:tc>
      </w:tr>
      <w:tr w:rsidR="00A40EF8" w:rsidRPr="00427FBC" w:rsidTr="0010448B">
        <w:trPr>
          <w:trHeight w:hRule="exact" w:val="284"/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640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Bežné transfery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195 000,00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195 000,00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195 000,00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195 000,00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100,00 </w:t>
            </w:r>
          </w:p>
        </w:tc>
      </w:tr>
      <w:tr w:rsidR="00A40EF8" w:rsidRPr="00427FBC" w:rsidTr="0010448B">
        <w:trPr>
          <w:trHeight w:hRule="exact" w:val="284"/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rPr>
                <w:b/>
                <w:sz w:val="20"/>
                <w:szCs w:val="20"/>
              </w:rPr>
            </w:pPr>
            <w:r w:rsidRPr="00427FBC">
              <w:rPr>
                <w:b/>
                <w:sz w:val="20"/>
                <w:szCs w:val="20"/>
              </w:rPr>
              <w:t xml:space="preserve">700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Kapitálové výdavky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400 000,00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400 000,00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100,00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400 000,00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100,00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400 000,00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b/>
                <w:bCs/>
                <w:sz w:val="20"/>
                <w:szCs w:val="20"/>
              </w:rPr>
              <w:t>100,00</w:t>
            </w:r>
            <w:r w:rsidRPr="00427FBC">
              <w:rPr>
                <w:sz w:val="20"/>
                <w:szCs w:val="20"/>
              </w:rPr>
              <w:t xml:space="preserve"> </w:t>
            </w:r>
          </w:p>
        </w:tc>
      </w:tr>
      <w:tr w:rsidR="00A40EF8" w:rsidRPr="00427FBC" w:rsidTr="0010448B">
        <w:trPr>
          <w:trHeight w:hRule="exact" w:val="284"/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710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Obst. kap. </w:t>
            </w:r>
            <w:r w:rsidRPr="00427FBC">
              <w:rPr>
                <w:sz w:val="20"/>
                <w:szCs w:val="20"/>
              </w:rPr>
              <w:t xml:space="preserve">aktív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300 000,00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400 000,00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133,33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400 000,00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400 000,00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100,00 </w:t>
            </w:r>
          </w:p>
        </w:tc>
      </w:tr>
      <w:tr w:rsidR="00A40EF8" w:rsidRPr="00427FBC" w:rsidTr="0010448B">
        <w:trPr>
          <w:trHeight w:hRule="exact" w:val="284"/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720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27FBC" w:rsidRDefault="00A40EF8" w:rsidP="0010448B">
            <w:pPr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Kapitálové transfery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100 000,00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27FBC" w:rsidRDefault="00A40EF8" w:rsidP="0010448B">
            <w:pPr>
              <w:jc w:val="right"/>
              <w:rPr>
                <w:sz w:val="20"/>
                <w:szCs w:val="20"/>
              </w:rPr>
            </w:pPr>
            <w:r w:rsidRPr="00427FBC">
              <w:rPr>
                <w:sz w:val="20"/>
                <w:szCs w:val="20"/>
              </w:rPr>
              <w:t xml:space="preserve">0,00 </w:t>
            </w:r>
          </w:p>
        </w:tc>
      </w:tr>
    </w:tbl>
    <w:p w:rsidR="00A40EF8" w:rsidRPr="00427FBC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vanish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1"/>
        <w:gridCol w:w="1967"/>
        <w:gridCol w:w="1965"/>
        <w:gridCol w:w="1965"/>
        <w:gridCol w:w="2109"/>
      </w:tblGrid>
      <w:tr w:rsidR="00A40EF8" w:rsidRPr="001C029B" w:rsidTr="0010448B">
        <w:trPr>
          <w:trHeight w:hRule="exact" w:val="284"/>
          <w:tblCellSpacing w:w="15" w:type="dxa"/>
        </w:trPr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rPr>
                <w:sz w:val="20"/>
                <w:szCs w:val="20"/>
              </w:rPr>
            </w:pPr>
            <w:r w:rsidRPr="001C029B">
              <w:rPr>
                <w:b/>
                <w:bCs/>
                <w:sz w:val="20"/>
                <w:szCs w:val="20"/>
              </w:rPr>
              <w:t>Zodpovednosť</w:t>
            </w:r>
          </w:p>
        </w:tc>
        <w:tc>
          <w:tcPr>
            <w:tcW w:w="367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Odbor školstva, mládeže a športu</w:t>
            </w:r>
            <w:r w:rsidRPr="001C029B">
              <w:rPr>
                <w:sz w:val="20"/>
                <w:szCs w:val="20"/>
              </w:rPr>
              <w:br/>
            </w:r>
          </w:p>
        </w:tc>
      </w:tr>
      <w:tr w:rsidR="00A40EF8" w:rsidRPr="001C029B" w:rsidTr="0010448B">
        <w:trPr>
          <w:trHeight w:hRule="exact" w:val="284"/>
          <w:tblCellSpacing w:w="15" w:type="dxa"/>
        </w:trPr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rPr>
                <w:sz w:val="20"/>
                <w:szCs w:val="20"/>
              </w:rPr>
            </w:pPr>
            <w:r w:rsidRPr="001C029B">
              <w:rPr>
                <w:b/>
                <w:bCs/>
                <w:sz w:val="20"/>
                <w:szCs w:val="20"/>
              </w:rPr>
              <w:t>Cieľ</w:t>
            </w:r>
          </w:p>
        </w:tc>
        <w:tc>
          <w:tcPr>
            <w:tcW w:w="367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rPr>
                <w:sz w:val="20"/>
                <w:szCs w:val="20"/>
              </w:rPr>
            </w:pPr>
            <w:r w:rsidRPr="001C029B">
              <w:rPr>
                <w:b/>
                <w:bCs/>
                <w:sz w:val="20"/>
                <w:szCs w:val="20"/>
              </w:rPr>
              <w:t>Zabezpečiť podporu rôznorodých športových aktivít na území BSK</w:t>
            </w:r>
          </w:p>
        </w:tc>
      </w:tr>
      <w:tr w:rsidR="00A40EF8" w:rsidRPr="001C029B" w:rsidTr="0010448B">
        <w:trPr>
          <w:trHeight w:hRule="exact" w:val="284"/>
          <w:tblCellSpacing w:w="15" w:type="dxa"/>
        </w:trPr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rPr>
                <w:sz w:val="20"/>
                <w:szCs w:val="20"/>
              </w:rPr>
            </w:pPr>
            <w:r w:rsidRPr="001C029B">
              <w:rPr>
                <w:b/>
                <w:bCs/>
                <w:sz w:val="20"/>
                <w:szCs w:val="20"/>
              </w:rPr>
              <w:t>Merateľný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C029B">
              <w:rPr>
                <w:b/>
                <w:bCs/>
                <w:sz w:val="20"/>
                <w:szCs w:val="20"/>
              </w:rPr>
              <w:t>ukazovateľ</w:t>
            </w:r>
          </w:p>
        </w:tc>
        <w:tc>
          <w:tcPr>
            <w:tcW w:w="367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Počet športových podujatí spolu za rok</w:t>
            </w:r>
          </w:p>
        </w:tc>
      </w:tr>
      <w:tr w:rsidR="00A40EF8" w:rsidRPr="001C029B" w:rsidTr="0010448B">
        <w:trPr>
          <w:trHeight w:hRule="exact" w:val="284"/>
          <w:tblCellSpacing w:w="15" w:type="dxa"/>
        </w:trPr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rPr>
                <w:sz w:val="20"/>
                <w:szCs w:val="20"/>
              </w:rPr>
            </w:pPr>
            <w:r w:rsidRPr="001C029B"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jc w:val="center"/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2014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jc w:val="center"/>
              <w:rPr>
                <w:sz w:val="20"/>
                <w:szCs w:val="20"/>
              </w:rPr>
            </w:pPr>
            <w:r w:rsidRPr="001C029B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jc w:val="center"/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2016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jc w:val="center"/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2017</w:t>
            </w:r>
          </w:p>
        </w:tc>
      </w:tr>
      <w:tr w:rsidR="00A40EF8" w:rsidRPr="001C029B" w:rsidTr="0010448B">
        <w:trPr>
          <w:trHeight w:hRule="exact" w:val="284"/>
          <w:tblCellSpacing w:w="15" w:type="dxa"/>
        </w:trPr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rPr>
                <w:sz w:val="20"/>
                <w:szCs w:val="20"/>
              </w:rPr>
            </w:pPr>
            <w:r w:rsidRPr="001C029B">
              <w:rPr>
                <w:b/>
                <w:bCs/>
                <w:sz w:val="20"/>
                <w:szCs w:val="20"/>
              </w:rPr>
              <w:t>Plánovaná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C029B">
              <w:rPr>
                <w:b/>
                <w:bCs/>
                <w:sz w:val="20"/>
                <w:szCs w:val="20"/>
              </w:rPr>
              <w:t>hodnota</w:t>
            </w:r>
          </w:p>
        </w:tc>
        <w:tc>
          <w:tcPr>
            <w:tcW w:w="9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jc w:val="center"/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 170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jc w:val="center"/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 160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jc w:val="center"/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 160</w:t>
            </w:r>
          </w:p>
        </w:tc>
        <w:tc>
          <w:tcPr>
            <w:tcW w:w="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C029B" w:rsidRDefault="00A40EF8" w:rsidP="0010448B">
            <w:pPr>
              <w:jc w:val="center"/>
              <w:rPr>
                <w:sz w:val="20"/>
                <w:szCs w:val="20"/>
              </w:rPr>
            </w:pPr>
            <w:r w:rsidRPr="001C029B">
              <w:rPr>
                <w:sz w:val="20"/>
                <w:szCs w:val="20"/>
              </w:rPr>
              <w:t> 160</w:t>
            </w:r>
          </w:p>
        </w:tc>
      </w:tr>
    </w:tbl>
    <w:p w:rsidR="00A40EF8" w:rsidRDefault="00A40EF8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b/>
          <w:bCs/>
        </w:rPr>
      </w:pPr>
    </w:p>
    <w:p w:rsidR="00C41270" w:rsidRDefault="00A40EF8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b/>
          <w:bCs/>
          <w:sz w:val="24"/>
          <w:szCs w:val="24"/>
        </w:rPr>
        <w:t xml:space="preserve">Komentár: </w:t>
      </w:r>
      <w:r w:rsidRPr="00A40EF8">
        <w:rPr>
          <w:rFonts w:asciiTheme="minorHAnsi" w:hAnsiTheme="minorHAnsi"/>
          <w:sz w:val="24"/>
          <w:szCs w:val="24"/>
        </w:rPr>
        <w:t xml:space="preserve">Primeraná pohybová aktivita patrí k základným a určujúcim faktorom ovplyvňujúcim zdravie a dĺžku života, ktoré nie je možné iným spôsobom kompenzovať. Vzhľadom k stálemu znižovaniu prirodzenej fyzickej záťaže u všetkých vekových skupín občanov je preto funkcia telovýchovy a športu ako základných prvkov telesnej kultúry v súčasnej dobe v ich živote nezastupiteľná. Platná legislatíva ukladá samosprávnym krajom vytvárať podmienky na rozvoj telesnej kultúry, rozpracovať koncepciu a program rozvoja telesnej kultúry na podmienky kraja, koordinovať rozvoj telesnej kultúry. </w:t>
      </w:r>
    </w:p>
    <w:p w:rsidR="00C41270" w:rsidRDefault="00C41270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</w:p>
    <w:p w:rsidR="00C41270" w:rsidRDefault="00A40EF8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 xml:space="preserve">Tento program je zameraný na podporu pohybových aktivít všetkých vekových kategórií obyvateľov Bratislavského samosprávneho kraja počnúc deťmi a mládežou na školách cez rekreačný, výkonnostný šport nielen detí a mládeže, ale aj dospelých, až po reprezentáciu kraja a Slovenska. V rámci programu sú zahrnuté aj aktivity detí a mládeže nešportového charakteru zamerané predovšetkým na zmysluplné využívanie voľného času, rozvoj vzdelania a zručností. </w:t>
      </w:r>
    </w:p>
    <w:p w:rsidR="00C41270" w:rsidRDefault="00C41270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</w:p>
    <w:p w:rsidR="00A40EF8" w:rsidRPr="00A40EF8" w:rsidRDefault="00A40EF8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 xml:space="preserve">V rámci programu je rozpočtovaných 400 000,- EUR kapitálových výdavkov na rekonštrukcie vonkajších športových plôch a výstavbu viacúčelových športovísk na školách v zriaďovateľskej pôsobnosti BSK. </w:t>
      </w:r>
    </w:p>
    <w:p w:rsidR="00A40EF8" w:rsidRDefault="00A40EF8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</w:rPr>
      </w:pPr>
    </w:p>
    <w:p w:rsidR="00A40EF8" w:rsidRDefault="00A40EF8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 xml:space="preserve">Rekonštrukcia by bola možná </w:t>
      </w:r>
      <w:r w:rsidR="00806219">
        <w:rPr>
          <w:rFonts w:asciiTheme="minorHAnsi" w:hAnsiTheme="minorHAnsi"/>
          <w:sz w:val="24"/>
          <w:szCs w:val="24"/>
        </w:rPr>
        <w:t xml:space="preserve">najmä </w:t>
      </w:r>
      <w:r w:rsidRPr="00A40EF8">
        <w:rPr>
          <w:rFonts w:asciiTheme="minorHAnsi" w:hAnsiTheme="minorHAnsi"/>
          <w:sz w:val="24"/>
          <w:szCs w:val="24"/>
        </w:rPr>
        <w:t>na nasledovných školách: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1. Obchodná akadémia, Račianska 107, 831 02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2. SOŠ obchodu a služieb S. Jurkoviča, Sklenárova 1, 821 09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3. Gymnázium, Ivana Horvátha 14, 821 03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4. SOŠ hotelových služieb a obchodu, Na pántoch 9, 831 06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5. SOŠ vinársko - ovocinárska, Kostolná 3, 900 01 Modra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6. SOŠ technická, Vranovská 4, 851 02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 xml:space="preserve">7. Športové gymnázium, Ostredková 10, 821 02 Bratislava 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8. SOŠ dopravná, Sklenárova 9, 821 09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 xml:space="preserve">9. SOŠ automobilová, J. Jonáša 5, 843 06 Bratislava 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10. SPŠ stavebná a geodetická, Drieňová 35, 826 64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11. SOŠ masmediálnych a informačných štúdií, Kadnárova 7, 834 14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12. SOŠ informačných technológii,, Hlinícka 1, 834 01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13. Spojená škola, SNP 30, 900 28 Ivanka pri Dunaji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14. SPŠ strojnícka, Fajnorovo nábr. 5, 814 75 Bratislava</w:t>
      </w:r>
    </w:p>
    <w:p w:rsidR="00A40EF8" w:rsidRP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15. SPŠ elektrotechnická, K. Adlera 5, 841 02 Bratislava</w:t>
      </w:r>
    </w:p>
    <w:p w:rsidR="00A40EF8" w:rsidRDefault="00A40EF8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A40EF8">
        <w:rPr>
          <w:rFonts w:asciiTheme="minorHAnsi" w:hAnsiTheme="minorHAnsi"/>
          <w:sz w:val="24"/>
          <w:szCs w:val="24"/>
        </w:rPr>
        <w:t>16. Gymnázium A. Bernoláka, Lichnerova 69, 903 01 Senec</w:t>
      </w:r>
    </w:p>
    <w:p w:rsidR="00806219" w:rsidRPr="00A40EF8" w:rsidRDefault="00806219" w:rsidP="00A40EF8">
      <w:pPr>
        <w:pStyle w:val="Normlnywebov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17. Gymnázium L. Novomeského, Tomášikova2, 827 29 Bratislava</w:t>
      </w: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sz w:val="36"/>
          <w:szCs w:val="36"/>
          <w:lang w:eastAsia="sk-SK"/>
        </w:rPr>
      </w:pPr>
      <w:r w:rsidRPr="00F57F19">
        <w:rPr>
          <w:rFonts w:cstheme="minorHAnsi"/>
          <w:b/>
          <w:bCs/>
          <w:color w:val="000080"/>
          <w:sz w:val="36"/>
          <w:szCs w:val="36"/>
          <w:lang w:eastAsia="sk-SK"/>
        </w:rPr>
        <w:t xml:space="preserve">Program 10: Kultúra </w:t>
      </w:r>
    </w:p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>Zabezpečenie výkonu originálnych a prenesených kompetencií v oblasti kultúry, ochrana a prezentácia kultúrneho dedičstva, vytváranie podmienok pre kultúrne aktivity a umeleckú tvorbu, vytváranie kultúrneho priestoru, dostupného všetkým obyvateľom a návštevníkom Bratislavského samosprávneho kraja.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2125"/>
        <w:gridCol w:w="1536"/>
        <w:gridCol w:w="1536"/>
        <w:gridCol w:w="649"/>
        <w:gridCol w:w="1537"/>
        <w:gridCol w:w="649"/>
        <w:gridCol w:w="1537"/>
        <w:gridCol w:w="664"/>
      </w:tblGrid>
      <w:tr w:rsidR="00A40EF8" w:rsidRPr="00F57F19" w:rsidTr="0010448B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3 625 441,00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3 699 041,00</w:t>
            </w:r>
            <w: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102,03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3 765 406,00</w:t>
            </w:r>
            <w: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101,79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3 858 403,00</w:t>
            </w:r>
            <w:r>
              <w:t xml:space="preserve"> </w:t>
            </w:r>
          </w:p>
        </w:tc>
        <w:tc>
          <w:tcPr>
            <w:tcW w:w="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102,47</w:t>
            </w:r>
            <w:r>
              <w:t xml:space="preserve"> 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268 400,00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229 000,00</w:t>
            </w:r>
            <w: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85,32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262 140,00</w:t>
            </w:r>
            <w: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114,47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260 140,00</w:t>
            </w:r>
            <w:r>
              <w:t xml:space="preserve"> </w:t>
            </w:r>
          </w:p>
        </w:tc>
        <w:tc>
          <w:tcPr>
            <w:tcW w:w="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99,24</w:t>
            </w:r>
            <w:r>
              <w:t xml:space="preserve"> 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3 357 041,00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3 470 041,00</w:t>
            </w:r>
            <w: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103,37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3 503 266,00</w:t>
            </w:r>
            <w: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100,96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3 598 263,00</w:t>
            </w:r>
            <w:r>
              <w:t xml:space="preserve"> </w:t>
            </w:r>
          </w:p>
        </w:tc>
        <w:tc>
          <w:tcPr>
            <w:tcW w:w="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102,71</w:t>
            </w:r>
            <w:r>
              <w:t xml:space="preserve"> 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 xml:space="preserve">BSK vytvára a zabezpečuje podmienky rozvoja kultúry v bratislavskom kraji. Okrem vlastnej agendy túto činnosť vykonáva prostredníctvom kultúrnych inštitúcii vo svojej zriaďovateľskej pôsobnosti, ako aj v spolupráci s kultúrnymi zariadeniami samospráv miest a obcí. Súčasne spolupracuje s národnými inštitúciami a neziskovými organizáciami, občianskymi a profesijnými združeniami a zahraničnými partnermi. </w:t>
      </w: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8"/>
          <w:szCs w:val="28"/>
          <w:lang w:eastAsia="sk-SK"/>
        </w:rPr>
      </w:pPr>
      <w:r w:rsidRPr="00F57F19">
        <w:rPr>
          <w:rFonts w:cstheme="minorHAnsi"/>
          <w:b/>
          <w:bCs/>
          <w:color w:val="0000FF"/>
          <w:sz w:val="28"/>
          <w:szCs w:val="28"/>
          <w:lang w:eastAsia="sk-SK"/>
        </w:rPr>
        <w:t>Podprogram 10.1: Manažment kultúry, kultúrne podujatia a ich marketing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>Zlepšenie podmienok pre rozvoj a fungovanie kultúrnych aktivít v regióne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3"/>
        <w:gridCol w:w="2729"/>
        <w:gridCol w:w="1012"/>
        <w:gridCol w:w="1169"/>
        <w:gridCol w:w="1085"/>
        <w:gridCol w:w="1238"/>
        <w:gridCol w:w="966"/>
        <w:gridCol w:w="1215"/>
        <w:gridCol w:w="570"/>
      </w:tblGrid>
      <w:tr w:rsidR="00A40EF8" w:rsidRPr="00F57F1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D7CEA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D7CEA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4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153 200,00</w:t>
            </w:r>
            <w:r>
              <w:t xml:space="preserve"> </w:t>
            </w:r>
          </w:p>
        </w:tc>
        <w:tc>
          <w:tcPr>
            <w:tcW w:w="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113 800,00</w:t>
            </w:r>
            <w:r>
              <w:t xml:space="preserve"> 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74,28</w:t>
            </w:r>
            <w:r>
              <w:t xml:space="preserve"> </w:t>
            </w:r>
          </w:p>
        </w:tc>
        <w:tc>
          <w:tcPr>
            <w:tcW w:w="5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146 940,00</w:t>
            </w:r>
            <w:r>
              <w:t xml:space="preserve"> 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129,12</w:t>
            </w:r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144 940,00</w:t>
            </w:r>
            <w:r>
              <w:t xml:space="preserve"> 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98,64</w:t>
            </w:r>
            <w:r>
              <w:t xml:space="preserve"> 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3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153 200,00</w:t>
            </w:r>
            <w:r>
              <w:t xml:space="preserve"> </w:t>
            </w:r>
          </w:p>
        </w:tc>
        <w:tc>
          <w:tcPr>
            <w:tcW w:w="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113 800,00</w:t>
            </w:r>
            <w:r>
              <w:t xml:space="preserve"> </w:t>
            </w:r>
          </w:p>
        </w:tc>
        <w:tc>
          <w:tcPr>
            <w:tcW w:w="4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74,28</w:t>
            </w:r>
            <w:r>
              <w:t xml:space="preserve"> </w:t>
            </w:r>
          </w:p>
        </w:tc>
        <w:tc>
          <w:tcPr>
            <w:tcW w:w="5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146 940,00</w:t>
            </w:r>
            <w:r>
              <w:t xml:space="preserve"> 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129,12</w:t>
            </w:r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144 940,00</w:t>
            </w:r>
            <w:r>
              <w:t xml:space="preserve"> 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98,64</w:t>
            </w:r>
            <w:r>
              <w:t xml:space="preserve"> </w:t>
            </w:r>
          </w:p>
        </w:tc>
      </w:tr>
    </w:tbl>
    <w:p w:rsidR="00A40EF8" w:rsidRPr="00F57F19" w:rsidRDefault="00A40EF8" w:rsidP="00A40EF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6"/>
        <w:gridCol w:w="1841"/>
        <w:gridCol w:w="2133"/>
        <w:gridCol w:w="2387"/>
        <w:gridCol w:w="2160"/>
      </w:tblGrid>
      <w:tr w:rsidR="00A40EF8" w:rsidRPr="00F57F19" w:rsidTr="0010448B">
        <w:trPr>
          <w:tblCellSpacing w:w="15" w:type="dxa"/>
        </w:trPr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92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>Oddelenie kultúry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92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Spracovanie strategických, koncepčných a vývojových materiálov a zvýšenie a podpora kultúrnych podujatí v regióne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2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Počet koncepčných materiálov a regionálnych kultúrnych podujatí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sz w:val="20"/>
                <w:szCs w:val="20"/>
              </w:rPr>
              <w:t>2014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sz w:val="20"/>
                <w:szCs w:val="20"/>
              </w:rPr>
              <w:t>2016</w:t>
            </w:r>
          </w:p>
        </w:tc>
        <w:tc>
          <w:tcPr>
            <w:tcW w:w="9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sz w:val="20"/>
                <w:szCs w:val="20"/>
              </w:rPr>
              <w:t>2017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sz w:val="20"/>
                <w:szCs w:val="20"/>
              </w:rPr>
              <w:t> 13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86389">
              <w:rPr>
                <w:b/>
                <w:sz w:val="20"/>
                <w:szCs w:val="20"/>
              </w:rPr>
              <w:t> 13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sz w:val="20"/>
                <w:szCs w:val="20"/>
              </w:rPr>
              <w:t> 13</w:t>
            </w:r>
          </w:p>
        </w:tc>
        <w:tc>
          <w:tcPr>
            <w:tcW w:w="9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sz w:val="20"/>
                <w:szCs w:val="20"/>
              </w:rPr>
              <w:t> 13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>Všetky aktivity vychádzajú z platných legislatívnych noriem, najmä zo zákona NR SR č. 302/2001 Z.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F57F19">
        <w:rPr>
          <w:rFonts w:cstheme="minorHAnsi"/>
          <w:sz w:val="24"/>
          <w:szCs w:val="24"/>
          <w:lang w:eastAsia="sk-SK"/>
        </w:rPr>
        <w:t>z. o samosprávnych krajoch a zákona NR SR č. 416/2001 Z.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Pr="00F57F19">
        <w:rPr>
          <w:rFonts w:cstheme="minorHAnsi"/>
          <w:sz w:val="24"/>
          <w:szCs w:val="24"/>
          <w:lang w:eastAsia="sk-SK"/>
        </w:rPr>
        <w:t xml:space="preserve">z. o prechode niektorých pôsobností z orgánov štátnej správy na obce a VÚC. V oblasti kultúry má samosprávny kraj zo zákona originálne aj prenesené kompetencie. Zároveň prostredníctvom marketingových aktivít vytvára podmienky pre ďalší rozvoj kultúry. </w:t>
      </w:r>
    </w:p>
    <w:p w:rsidR="00C41270" w:rsidRDefault="00C41270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7"/>
          <w:szCs w:val="27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7"/>
          <w:szCs w:val="27"/>
          <w:lang w:eastAsia="sk-SK"/>
        </w:rPr>
      </w:pPr>
    </w:p>
    <w:p w:rsidR="00C41270" w:rsidRDefault="00C41270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7"/>
          <w:szCs w:val="27"/>
          <w:lang w:eastAsia="sk-SK"/>
        </w:rPr>
      </w:pP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7"/>
          <w:szCs w:val="27"/>
          <w:lang w:eastAsia="sk-SK"/>
        </w:rPr>
      </w:pPr>
      <w:r w:rsidRPr="00F57F19">
        <w:rPr>
          <w:rFonts w:cstheme="minorHAnsi"/>
          <w:b/>
          <w:bCs/>
          <w:color w:val="0000FF"/>
          <w:sz w:val="27"/>
          <w:szCs w:val="27"/>
          <w:lang w:eastAsia="sk-SK"/>
        </w:rPr>
        <w:t>Podprogram 10.3: Divadlá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 xml:space="preserve">Zabezpečenie kvalitnej a programovo bohatej divadelnej ponuky </w:t>
      </w:r>
    </w:p>
    <w:tbl>
      <w:tblPr>
        <w:tblW w:w="498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2693"/>
        <w:gridCol w:w="1145"/>
        <w:gridCol w:w="1288"/>
        <w:gridCol w:w="911"/>
        <w:gridCol w:w="1391"/>
        <w:gridCol w:w="649"/>
        <w:gridCol w:w="1164"/>
        <w:gridCol w:w="883"/>
      </w:tblGrid>
      <w:tr w:rsidR="00A40EF8" w:rsidRPr="00F57F19" w:rsidTr="0010448B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57F19" w:rsidTr="0038313D">
        <w:trPr>
          <w:tblCellSpacing w:w="15" w:type="dxa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186389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186389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F57F19" w:rsidTr="0038313D">
        <w:trPr>
          <w:tblCellSpacing w:w="15" w:type="dxa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2 627 598,00</w:t>
            </w:r>
            <w:r>
              <w:t xml:space="preserve"> 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2 740 598,00</w:t>
            </w:r>
            <w:r>
              <w:t xml:space="preserve"> 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104,30</w:t>
            </w:r>
            <w:r>
              <w:t xml:space="preserve">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2 747 450,00</w:t>
            </w:r>
            <w: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100,25</w:t>
            </w:r>
            <w: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2 832 184,00</w:t>
            </w:r>
            <w: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103,08</w:t>
            </w:r>
            <w:r>
              <w:t xml:space="preserve"> </w:t>
            </w:r>
          </w:p>
        </w:tc>
      </w:tr>
      <w:tr w:rsidR="00A40EF8" w:rsidRPr="00F57F19" w:rsidTr="0038313D">
        <w:trPr>
          <w:tblCellSpacing w:w="15" w:type="dxa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115 200,00</w:t>
            </w:r>
            <w:r>
              <w:t xml:space="preserve"> 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115 200,00</w:t>
            </w:r>
            <w:r>
              <w:t xml:space="preserve"> 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100,00</w:t>
            </w:r>
            <w:r>
              <w:t xml:space="preserve">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115 200,00</w:t>
            </w:r>
            <w: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100,00</w:t>
            </w:r>
            <w: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115 200,00</w:t>
            </w:r>
            <w: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100,00</w:t>
            </w:r>
            <w:r>
              <w:t xml:space="preserve"> </w:t>
            </w:r>
          </w:p>
        </w:tc>
      </w:tr>
      <w:tr w:rsidR="00A40EF8" w:rsidRPr="00F57F19" w:rsidTr="0038313D">
        <w:trPr>
          <w:tblCellSpacing w:w="15" w:type="dxa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2 512 398,00</w:t>
            </w:r>
            <w:r>
              <w:t xml:space="preserve"> 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2 625 398,00</w:t>
            </w:r>
            <w:r>
              <w:t xml:space="preserve"> </w:t>
            </w:r>
          </w:p>
        </w:tc>
        <w:tc>
          <w:tcPr>
            <w:tcW w:w="4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104,50</w:t>
            </w:r>
            <w:r>
              <w:t xml:space="preserve"> </w:t>
            </w:r>
          </w:p>
        </w:tc>
        <w:tc>
          <w:tcPr>
            <w:tcW w:w="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2 632 250,00</w:t>
            </w:r>
            <w: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100,26</w:t>
            </w:r>
            <w: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2 716 984,00</w:t>
            </w:r>
            <w:r>
              <w:t xml:space="preserve"> </w:t>
            </w:r>
          </w:p>
        </w:tc>
        <w:tc>
          <w:tcPr>
            <w:tcW w:w="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Default="00A40EF8" w:rsidP="0010448B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103,22</w:t>
            </w:r>
            <w:r>
              <w:t xml:space="preserve"> 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 xml:space="preserve">BSK má vo svojej zriaďovacej pôsobnosti 4 divadlá. Dve divadlá (BBD a Aréna) sídlia vo vlastných priestoroch a Divadlo Astorka Korzo´90 a Divadlo Ludus pôsobia v prenajatých priestoroch. </w:t>
      </w: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F57F19">
        <w:rPr>
          <w:rFonts w:cstheme="minorHAnsi"/>
          <w:b/>
          <w:bCs/>
          <w:color w:val="0000FF"/>
          <w:sz w:val="24"/>
          <w:szCs w:val="24"/>
          <w:lang w:eastAsia="sk-SK"/>
        </w:rPr>
        <w:t>Prvok 10.3.1: Divadlo ARÉNA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>Zabezpečiť divadelnú programovú ponuku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2177"/>
        <w:gridCol w:w="998"/>
        <w:gridCol w:w="1658"/>
        <w:gridCol w:w="649"/>
        <w:gridCol w:w="1658"/>
        <w:gridCol w:w="649"/>
        <w:gridCol w:w="1658"/>
        <w:gridCol w:w="664"/>
      </w:tblGrid>
      <w:tr w:rsidR="00A40EF8" w:rsidRPr="00F57F1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923 998,00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923 998,00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100,00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929 950,00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100,64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973 284,90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104,66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923 998,00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923 998,00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929 950,00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100,64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973 284,90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104,66 </w:t>
            </w:r>
          </w:p>
        </w:tc>
      </w:tr>
    </w:tbl>
    <w:p w:rsidR="00A40EF8" w:rsidRPr="00F57F19" w:rsidRDefault="00A40EF8" w:rsidP="00A40EF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1"/>
        <w:gridCol w:w="1661"/>
        <w:gridCol w:w="1659"/>
        <w:gridCol w:w="1658"/>
        <w:gridCol w:w="2558"/>
      </w:tblGrid>
      <w:tr w:rsidR="00A40EF8" w:rsidRPr="00F57F19" w:rsidTr="0010448B">
        <w:trPr>
          <w:tblCellSpacing w:w="15" w:type="dxa"/>
        </w:trPr>
        <w:tc>
          <w:tcPr>
            <w:tcW w:w="1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46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>Oddelenie kultúry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1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46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divadelnú programovú ponuku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1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46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Počet zrealizovaných nových titulov spolu za rok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1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7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7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1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E4EF3">
              <w:rPr>
                <w:rFonts w:cstheme="minorHAnsi"/>
                <w:b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</w:tr>
    </w:tbl>
    <w:p w:rsidR="00C41270" w:rsidRDefault="00A40EF8" w:rsidP="00C41270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 xml:space="preserve">Divadlo Aréna prináša koncept multižánrového divadla, na javisku sa strieda súčasná i klasická činohra, opera, muzikál, tanečné predstavenia, hrajú sa charitatívne, rockové a džezové koncerty a uskutočňujú sa priame prenosy operných predstavení z Metropolitnej opery v New Yorku. Kapacita divadelnej sály je 264 miest a novootvoreného priestoru Loft Aréna </w:t>
      </w:r>
      <w:r w:rsidR="00C41270">
        <w:rPr>
          <w:rFonts w:cstheme="minorHAnsi"/>
          <w:sz w:val="24"/>
          <w:szCs w:val="24"/>
          <w:lang w:eastAsia="sk-SK"/>
        </w:rPr>
        <w:t>(bývalá skúšobňa) je 80 miest.</w:t>
      </w:r>
      <w:r w:rsidR="00C41270">
        <w:rPr>
          <w:rFonts w:cstheme="minorHAnsi"/>
          <w:sz w:val="24"/>
          <w:szCs w:val="24"/>
          <w:lang w:eastAsia="sk-SK"/>
        </w:rPr>
        <w:br/>
      </w:r>
    </w:p>
    <w:p w:rsidR="00A40EF8" w:rsidRPr="00C41270" w:rsidRDefault="00A40EF8" w:rsidP="00C41270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color w:val="0000FF"/>
          <w:sz w:val="24"/>
          <w:szCs w:val="24"/>
          <w:lang w:eastAsia="sk-SK"/>
        </w:rPr>
        <w:t>Prvok 10.3.2: Divadlo ASTORKA KORZO 90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>Zabezpečiť divadelnú programovú ponuku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270"/>
        <w:gridCol w:w="998"/>
        <w:gridCol w:w="1631"/>
        <w:gridCol w:w="649"/>
        <w:gridCol w:w="1631"/>
        <w:gridCol w:w="649"/>
        <w:gridCol w:w="1631"/>
        <w:gridCol w:w="664"/>
      </w:tblGrid>
      <w:tr w:rsidR="00A40EF8" w:rsidRPr="00F57F1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826 800,00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826 800,00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100,00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910 400,00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110,11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943 300,00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103,61</w:t>
            </w:r>
            <w:r w:rsidRPr="00CE4EF3">
              <w:rPr>
                <w:sz w:val="20"/>
                <w:szCs w:val="20"/>
              </w:rPr>
              <w:t xml:space="preserve"> 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826 800,00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826 800,00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910 400,00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110,11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943 300,00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E4EF3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 xml:space="preserve">103,61 </w:t>
            </w:r>
          </w:p>
        </w:tc>
      </w:tr>
    </w:tbl>
    <w:p w:rsidR="00A40EF8" w:rsidRPr="00F57F19" w:rsidRDefault="00A40EF8" w:rsidP="00A40EF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10643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4"/>
        <w:gridCol w:w="1726"/>
        <w:gridCol w:w="1726"/>
        <w:gridCol w:w="1726"/>
        <w:gridCol w:w="3021"/>
      </w:tblGrid>
      <w:tr w:rsidR="00A40EF8" w:rsidRPr="00F57F19" w:rsidTr="0010448B">
        <w:trPr>
          <w:trHeight w:val="242"/>
          <w:tblCellSpacing w:w="15" w:type="dxa"/>
        </w:trPr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815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>Oddelenie kultúry</w:t>
            </w:r>
          </w:p>
        </w:tc>
      </w:tr>
      <w:tr w:rsidR="00A40EF8" w:rsidRPr="00F57F19" w:rsidTr="0010448B">
        <w:trPr>
          <w:trHeight w:val="242"/>
          <w:tblCellSpacing w:w="15" w:type="dxa"/>
        </w:trPr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815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divadelnú programovú ponuku</w:t>
            </w:r>
          </w:p>
        </w:tc>
      </w:tr>
      <w:tr w:rsidR="00A40EF8" w:rsidRPr="00F57F19" w:rsidTr="0010448B">
        <w:trPr>
          <w:trHeight w:val="257"/>
          <w:tblCellSpacing w:w="15" w:type="dxa"/>
        </w:trPr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815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Počet zrealizovaných nových titulov spolu za rok</w:t>
            </w:r>
          </w:p>
        </w:tc>
      </w:tr>
      <w:tr w:rsidR="00A40EF8" w:rsidRPr="00F57F19" w:rsidTr="0010448B">
        <w:trPr>
          <w:trHeight w:val="242"/>
          <w:tblCellSpacing w:w="15" w:type="dxa"/>
        </w:trPr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1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F57F19" w:rsidTr="0010448B">
        <w:trPr>
          <w:trHeight w:val="242"/>
          <w:tblCellSpacing w:w="15" w:type="dxa"/>
        </w:trPr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E4EF3">
              <w:rPr>
                <w:rFonts w:cstheme="minorHAnsi"/>
                <w:b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6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 xml:space="preserve">Divadlo ponúka vyvážený repertoár, svetovú klasiku, súčasnú svetovú drámu, ale i drámu slovenských autorov. Kapacita divadelnej sály je 187 miest. Divadlo Astorka Korzo´90 pôsobí v prenajatých priestoroch v budove MK SR. </w:t>
      </w: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F57F19">
        <w:rPr>
          <w:rFonts w:cstheme="minorHAnsi"/>
          <w:b/>
          <w:bCs/>
          <w:color w:val="0000FF"/>
          <w:sz w:val="24"/>
          <w:szCs w:val="24"/>
          <w:lang w:eastAsia="sk-SK"/>
        </w:rPr>
        <w:t>Prvok 10.3.3: Bratislavské bábkové divadlo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 xml:space="preserve">Zabezpečiť divadelnú programovú ponuku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2165"/>
        <w:gridCol w:w="1169"/>
        <w:gridCol w:w="1621"/>
        <w:gridCol w:w="649"/>
        <w:gridCol w:w="1621"/>
        <w:gridCol w:w="622"/>
        <w:gridCol w:w="1622"/>
        <w:gridCol w:w="664"/>
      </w:tblGrid>
      <w:tr w:rsidR="00A40EF8" w:rsidRPr="00F57F1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C65F84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65F84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507 600,00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620 600,00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122,26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529 900,00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85,39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529 900,00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507 600,00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620 600,00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122,26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529 900,00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85,39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529 900,00 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100,00 </w:t>
            </w:r>
          </w:p>
        </w:tc>
      </w:tr>
    </w:tbl>
    <w:p w:rsidR="00A40EF8" w:rsidRPr="00F57F19" w:rsidRDefault="00A40EF8" w:rsidP="00A40EF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498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5"/>
        <w:gridCol w:w="1755"/>
        <w:gridCol w:w="1755"/>
        <w:gridCol w:w="1755"/>
        <w:gridCol w:w="3519"/>
      </w:tblGrid>
      <w:tr w:rsidR="00A40EF8" w:rsidRPr="00F57F19" w:rsidTr="0010448B">
        <w:trPr>
          <w:tblCellSpacing w:w="15" w:type="dxa"/>
        </w:trPr>
        <w:tc>
          <w:tcPr>
            <w:tcW w:w="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406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65F84">
              <w:rPr>
                <w:rFonts w:cstheme="minorHAnsi"/>
                <w:b/>
                <w:sz w:val="20"/>
                <w:szCs w:val="20"/>
                <w:lang w:eastAsia="sk-SK"/>
              </w:rPr>
              <w:t>Oddelenie kultúry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406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divadelnú programovú ponuku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406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Počet zrealizovaných nových titulov spolu za rok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8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8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F57F19" w:rsidTr="0010448B">
        <w:trPr>
          <w:tblCellSpacing w:w="15" w:type="dxa"/>
        </w:trPr>
        <w:tc>
          <w:tcPr>
            <w:tcW w:w="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F57F19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E4EF3">
              <w:rPr>
                <w:rFonts w:cstheme="minorHAnsi"/>
                <w:b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 xml:space="preserve">Dramaturgia divadla je zameraná na klasické diela slovenského a svetového literárneho fondu. BBD sídli v objekte historickej budovy na Dunajskej ulici v Bratislave s kapacitou pre 175 návštevníkov. Divadlo nevyhnutne potrebuje rekonštrukciu a modernizáciu. Počas rekonštrukcie bude divadlo hrať v prenajatých priestoroch. </w:t>
      </w:r>
      <w:r>
        <w:rPr>
          <w:rFonts w:cstheme="minorHAnsi"/>
          <w:sz w:val="24"/>
          <w:szCs w:val="24"/>
          <w:lang w:eastAsia="sk-SK"/>
        </w:rPr>
        <w:t>Prenájmom náhradných priestorov na vystúpenia a skúšky sa odzrkadľuje v náraste rozpočtu v roku 2015 na prevádzkové náklady divadla.</w:t>
      </w: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3"/>
        <w:rPr>
          <w:rFonts w:cstheme="minorHAnsi"/>
          <w:b/>
          <w:bCs/>
          <w:sz w:val="24"/>
          <w:szCs w:val="24"/>
          <w:lang w:eastAsia="sk-SK"/>
        </w:rPr>
      </w:pPr>
      <w:r w:rsidRPr="00F57F19">
        <w:rPr>
          <w:rFonts w:cstheme="minorHAnsi"/>
          <w:b/>
          <w:bCs/>
          <w:color w:val="0000FF"/>
          <w:sz w:val="24"/>
          <w:szCs w:val="24"/>
          <w:lang w:eastAsia="sk-SK"/>
        </w:rPr>
        <w:t>Prvok 10.3.4: Divadlo LUDUS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>Zabezpečiť divadelnú programovú ponuku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270"/>
        <w:gridCol w:w="998"/>
        <w:gridCol w:w="1631"/>
        <w:gridCol w:w="649"/>
        <w:gridCol w:w="1631"/>
        <w:gridCol w:w="649"/>
        <w:gridCol w:w="1631"/>
        <w:gridCol w:w="664"/>
      </w:tblGrid>
      <w:tr w:rsidR="00A40EF8" w:rsidRPr="00041CF7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369 200,00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369 200,00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377 200,00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102,17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385 700,00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102,25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115 200,00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115 200,00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115 200,00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115 200,00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100,00 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254 000,00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254 000,00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262 000,00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103,15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270 500,00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103,24 </w:t>
            </w:r>
          </w:p>
        </w:tc>
      </w:tr>
    </w:tbl>
    <w:p w:rsidR="00A40EF8" w:rsidRPr="00F57F19" w:rsidRDefault="00A40EF8" w:rsidP="00A40EF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8"/>
        <w:gridCol w:w="1850"/>
        <w:gridCol w:w="1850"/>
        <w:gridCol w:w="1850"/>
        <w:gridCol w:w="2859"/>
      </w:tblGrid>
      <w:tr w:rsidR="00A40EF8" w:rsidRPr="00041CF7" w:rsidTr="0010448B">
        <w:trPr>
          <w:tblCellSpacing w:w="15" w:type="dxa"/>
        </w:trPr>
        <w:tc>
          <w:tcPr>
            <w:tcW w:w="1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87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Oddelenie kultúry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1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87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divadelnú programovú ponuku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1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87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Počet zrealizovaných nových titulov spolu za rok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1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10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CE4EF3">
              <w:rPr>
                <w:rFonts w:cstheme="minorHAnsi"/>
                <w:b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F57F19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F57F19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>Divadlo je repertoárovým divadlom bez stáleho hereckého súboru. Divadlo na rozdiel od iných divadiel (Aréna, Astorka, BBD) dáva priestor mladým, začínajúcim umelcom a mladý divák je jeho cieľovou skupinou. Divadlo Ludus sídli v prenajatých priestoroch Tower Stage na Pribinovej ulici v Bratislave. Kapacita sály s reálne predávanými sedadlami je 170 miest.</w:t>
      </w: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7"/>
          <w:szCs w:val="27"/>
          <w:lang w:eastAsia="sk-SK"/>
        </w:rPr>
      </w:pPr>
      <w:r w:rsidRPr="00F57F19">
        <w:rPr>
          <w:rFonts w:cstheme="minorHAnsi"/>
          <w:b/>
          <w:bCs/>
          <w:color w:val="0000FF"/>
          <w:sz w:val="27"/>
          <w:szCs w:val="27"/>
          <w:lang w:eastAsia="sk-SK"/>
        </w:rPr>
        <w:t>Podprogram 10.4: Malokarpatské múzeum v Pezinku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>Nadobúdať, ochraňovať a sprístupňovať predmety kultúrneho dedičstva v Bratislavskom samosprávnom kraji.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947"/>
        <w:gridCol w:w="1562"/>
        <w:gridCol w:w="1562"/>
        <w:gridCol w:w="636"/>
        <w:gridCol w:w="1563"/>
        <w:gridCol w:w="649"/>
        <w:gridCol w:w="1563"/>
        <w:gridCol w:w="664"/>
      </w:tblGrid>
      <w:tr w:rsidR="00A40EF8" w:rsidRPr="00041CF7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307 289,00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303 289,00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98,70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309 733,00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102,12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314 025,00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101,39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</w:tr>
      <w:tr w:rsidR="00A40EF8" w:rsidRPr="00041CF7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307 289,00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303 289,00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98,70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309 733,00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102,12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314 025,00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101,39 </w:t>
            </w:r>
          </w:p>
        </w:tc>
      </w:tr>
    </w:tbl>
    <w:p w:rsidR="00A40EF8" w:rsidRPr="00F57F19" w:rsidRDefault="00A40EF8" w:rsidP="00A40EF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9"/>
        <w:gridCol w:w="1865"/>
        <w:gridCol w:w="1865"/>
        <w:gridCol w:w="1866"/>
        <w:gridCol w:w="3162"/>
      </w:tblGrid>
      <w:tr w:rsidR="00A40EF8" w:rsidRPr="00041CF7" w:rsidTr="0010448B">
        <w:trPr>
          <w:trHeight w:val="251"/>
          <w:tblCellSpacing w:w="15" w:type="dxa"/>
        </w:trPr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403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Oddelenie kultúry</w:t>
            </w:r>
          </w:p>
        </w:tc>
      </w:tr>
      <w:tr w:rsidR="00A40EF8" w:rsidRPr="00041CF7" w:rsidTr="0010448B">
        <w:trPr>
          <w:trHeight w:val="473"/>
          <w:tblCellSpacing w:w="15" w:type="dxa"/>
        </w:trPr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403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ochranu kultúrneho dedičstva v BSK a sprístupniť verejnosti kultúrne hodnoty vytvorené na území regiónu.</w:t>
            </w:r>
          </w:p>
        </w:tc>
      </w:tr>
      <w:tr w:rsidR="00A40EF8" w:rsidRPr="00041CF7" w:rsidTr="0010448B">
        <w:trPr>
          <w:trHeight w:val="251"/>
          <w:tblCellSpacing w:w="15" w:type="dxa"/>
        </w:trPr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403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Počet odborne ošetrených zbierkových predmetov (konzervovanie, reštaurovanie)</w:t>
            </w:r>
          </w:p>
        </w:tc>
      </w:tr>
      <w:tr w:rsidR="00A40EF8" w:rsidRPr="00041CF7" w:rsidTr="0010448B">
        <w:trPr>
          <w:trHeight w:val="236"/>
          <w:tblCellSpacing w:w="15" w:type="dxa"/>
        </w:trPr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041CF7" w:rsidTr="0010448B">
        <w:trPr>
          <w:trHeight w:val="236"/>
          <w:tblCellSpacing w:w="15" w:type="dxa"/>
        </w:trPr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43477">
              <w:rPr>
                <w:rFonts w:cstheme="minorHAnsi"/>
                <w:b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30</w:t>
            </w:r>
          </w:p>
        </w:tc>
      </w:tr>
      <w:tr w:rsidR="00A40EF8" w:rsidRPr="00041CF7" w:rsidTr="0010448B">
        <w:trPr>
          <w:trHeight w:val="236"/>
          <w:tblCellSpacing w:w="15" w:type="dxa"/>
        </w:trPr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403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Počet návštevníkov expozícií múzea spolu za rok</w:t>
            </w:r>
          </w:p>
        </w:tc>
      </w:tr>
      <w:tr w:rsidR="00A40EF8" w:rsidRPr="00041CF7" w:rsidTr="0010448B">
        <w:trPr>
          <w:trHeight w:val="251"/>
          <w:tblCellSpacing w:w="15" w:type="dxa"/>
        </w:trPr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041CF7" w:rsidTr="0010448B">
        <w:trPr>
          <w:trHeight w:val="236"/>
          <w:tblCellSpacing w:w="15" w:type="dxa"/>
        </w:trPr>
        <w:tc>
          <w:tcPr>
            <w:tcW w:w="9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041CF7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7</w:t>
            </w:r>
            <w:r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041CF7">
              <w:rPr>
                <w:rFonts w:cstheme="minorHAnsi"/>
                <w:sz w:val="20"/>
                <w:szCs w:val="20"/>
                <w:lang w:eastAsia="sk-SK"/>
              </w:rPr>
              <w:t>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43477">
              <w:rPr>
                <w:rFonts w:cstheme="minorHAnsi"/>
                <w:b/>
                <w:sz w:val="20"/>
                <w:szCs w:val="20"/>
                <w:lang w:eastAsia="sk-SK"/>
              </w:rPr>
              <w:t>7 500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041CF7">
              <w:rPr>
                <w:rFonts w:cstheme="minorHAnsi"/>
                <w:sz w:val="20"/>
                <w:szCs w:val="20"/>
                <w:lang w:eastAsia="sk-SK"/>
              </w:rPr>
              <w:t>7</w:t>
            </w:r>
            <w:r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041CF7">
              <w:rPr>
                <w:rFonts w:cstheme="minorHAnsi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41CF7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041CF7">
              <w:rPr>
                <w:rFonts w:cstheme="minorHAnsi"/>
                <w:sz w:val="20"/>
                <w:szCs w:val="20"/>
                <w:lang w:eastAsia="sk-SK"/>
              </w:rPr>
              <w:t>7</w:t>
            </w:r>
            <w:r>
              <w:rPr>
                <w:rFonts w:cstheme="minorHAnsi"/>
                <w:sz w:val="20"/>
                <w:szCs w:val="20"/>
                <w:lang w:eastAsia="sk-SK"/>
              </w:rPr>
              <w:t xml:space="preserve"> </w:t>
            </w:r>
            <w:r w:rsidRPr="00041CF7">
              <w:rPr>
                <w:rFonts w:cstheme="minorHAnsi"/>
                <w:sz w:val="20"/>
                <w:szCs w:val="20"/>
                <w:lang w:eastAsia="sk-SK"/>
              </w:rPr>
              <w:t>500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>Prioritou Malokarpatského múzea je dodržiavať zákon č. 2006/2009 o múzeách a galériách, ktorý určuje základné fun</w:t>
      </w:r>
      <w:r>
        <w:rPr>
          <w:rFonts w:cstheme="minorHAnsi"/>
          <w:sz w:val="24"/>
          <w:szCs w:val="24"/>
          <w:lang w:eastAsia="sk-SK"/>
        </w:rPr>
        <w:t>k</w:t>
      </w:r>
      <w:r w:rsidRPr="00F57F19">
        <w:rPr>
          <w:rFonts w:cstheme="minorHAnsi"/>
          <w:sz w:val="24"/>
          <w:szCs w:val="24"/>
          <w:lang w:eastAsia="sk-SK"/>
        </w:rPr>
        <w:t>cie múzea: nadobúdať, odborne spravovať a prezentovať (sprístupňovať verejnosti) predmety muzeálnej hodnoty. Múzeum sa koncentruje na malokarpatskú vinohradnícku tradíciu a spravuje ďalšie objekty v majetku BSK (Rodný dom Kupeckého v Pezinku, Literárne a vlastivedné múzeum v Svätom Jure, Múzeum Ferdiša Kostku v Stupave).</w:t>
      </w: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7"/>
          <w:szCs w:val="27"/>
          <w:lang w:eastAsia="sk-SK"/>
        </w:rPr>
      </w:pPr>
      <w:r w:rsidRPr="00F57F19">
        <w:rPr>
          <w:rFonts w:cstheme="minorHAnsi"/>
          <w:b/>
          <w:bCs/>
          <w:color w:val="0000FF"/>
          <w:sz w:val="27"/>
          <w:szCs w:val="27"/>
          <w:lang w:eastAsia="sk-SK"/>
        </w:rPr>
        <w:t>Podprogram 10.5: Malokarpatské osvetové stredisko v Modre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>Široké spektrum kultúrno-osvetovej a záujmovo-umeleckej činnosti.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2160"/>
        <w:gridCol w:w="1165"/>
        <w:gridCol w:w="1617"/>
        <w:gridCol w:w="649"/>
        <w:gridCol w:w="1617"/>
        <w:gridCol w:w="649"/>
        <w:gridCol w:w="1617"/>
        <w:gridCol w:w="664"/>
      </w:tblGrid>
      <w:tr w:rsidR="00A40EF8" w:rsidRPr="004910EA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276 400,00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276 400,00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283 000,00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102,39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286 000,00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101,06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276 400,00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276 400,00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283 000,00 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102,39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286 000,00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101,06 </w:t>
            </w:r>
          </w:p>
        </w:tc>
      </w:tr>
    </w:tbl>
    <w:p w:rsidR="00A40EF8" w:rsidRPr="00F57F19" w:rsidRDefault="00A40EF8" w:rsidP="00A40EF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8"/>
        <w:gridCol w:w="1826"/>
        <w:gridCol w:w="1826"/>
        <w:gridCol w:w="1826"/>
        <w:gridCol w:w="3041"/>
      </w:tblGrid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92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sz w:val="20"/>
                <w:szCs w:val="20"/>
                <w:lang w:eastAsia="sk-SK"/>
              </w:rPr>
              <w:t>Oddelenie kultúry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92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Zabezpečiť cielenú kultúrno-osvetovú a záujmovo-umeleckú činnosť v BSK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2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 xml:space="preserve">Počet zrealizovaných prehliadok a súťaží za rok 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43477">
              <w:rPr>
                <w:rFonts w:cstheme="minorHAnsi"/>
                <w:b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14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2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Počet vlastných kultúrnych a</w:t>
            </w:r>
            <w:r>
              <w:rPr>
                <w:rFonts w:cstheme="minorHAnsi"/>
                <w:sz w:val="20"/>
                <w:szCs w:val="20"/>
                <w:lang w:eastAsia="sk-SK"/>
              </w:rPr>
              <w:t> </w:t>
            </w:r>
            <w:r w:rsidRPr="004910EA">
              <w:rPr>
                <w:rFonts w:cstheme="minorHAnsi"/>
                <w:sz w:val="20"/>
                <w:szCs w:val="20"/>
                <w:lang w:eastAsia="sk-SK"/>
              </w:rPr>
              <w:t>voľno</w:t>
            </w:r>
            <w:r>
              <w:rPr>
                <w:rFonts w:cstheme="minorHAnsi"/>
                <w:sz w:val="20"/>
                <w:szCs w:val="20"/>
                <w:lang w:eastAsia="sk-SK"/>
              </w:rPr>
              <w:t>-</w:t>
            </w:r>
            <w:r w:rsidRPr="004910EA">
              <w:rPr>
                <w:rFonts w:cstheme="minorHAnsi"/>
                <w:sz w:val="20"/>
                <w:szCs w:val="20"/>
                <w:lang w:eastAsia="sk-SK"/>
              </w:rPr>
              <w:t xml:space="preserve">časových podujatí 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43477">
              <w:rPr>
                <w:rFonts w:cstheme="minorHAnsi"/>
                <w:b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14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2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Počet aktivít v oblasti vzdelávania a osvety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4910EA" w:rsidTr="0010448B">
        <w:trPr>
          <w:tblCellSpacing w:w="15" w:type="dxa"/>
        </w:trPr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4910EA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543477">
              <w:rPr>
                <w:rFonts w:cstheme="minorHAnsi"/>
                <w:b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4910EA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4910EA">
              <w:rPr>
                <w:rFonts w:cstheme="minorHAnsi"/>
                <w:sz w:val="20"/>
                <w:szCs w:val="20"/>
                <w:lang w:eastAsia="sk-SK"/>
              </w:rPr>
              <w:t>11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>Úlohou MOS v Modre je realizovať tradičné kultúrne a spoločenské podujatia, ktorých hlavným poslaním je rozvoj miestnej a regionálnej kultúry v bratislavskom kraji. Jednou z priorít MOS je zabezpečovanie krajských postupových súťaží a spolupráca s mestskými a obecnými samosprávami. Ďalšou z úloh je poskytovať metodický servis a odbornú pomoc jednotlivcom a súborom nielen v oblasti ZUČ, ale aj v oblasti záujmového vzdelávania.</w:t>
      </w:r>
    </w:p>
    <w:p w:rsidR="00A40EF8" w:rsidRPr="00F57F19" w:rsidRDefault="00A40EF8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sz w:val="27"/>
          <w:szCs w:val="27"/>
          <w:lang w:eastAsia="sk-SK"/>
        </w:rPr>
      </w:pPr>
      <w:r w:rsidRPr="00F57F19">
        <w:rPr>
          <w:rFonts w:cstheme="minorHAnsi"/>
          <w:b/>
          <w:bCs/>
          <w:color w:val="0000FF"/>
          <w:sz w:val="27"/>
          <w:szCs w:val="27"/>
          <w:lang w:eastAsia="sk-SK"/>
        </w:rPr>
        <w:t>Podprogram 10.6: Malokarpatská knižnica v Pezinku</w:t>
      </w:r>
    </w:p>
    <w:p w:rsidR="00A40EF8" w:rsidRPr="00F57F19" w:rsidRDefault="00A40EF8" w:rsidP="00A40EF8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Zámer: </w:t>
      </w:r>
      <w:r w:rsidRPr="00F57F19">
        <w:rPr>
          <w:rFonts w:cstheme="minorHAnsi"/>
          <w:sz w:val="24"/>
          <w:szCs w:val="24"/>
          <w:lang w:eastAsia="sk-SK"/>
        </w:rPr>
        <w:t>Kvalitné a dostupné knižnično-informačné služby</w:t>
      </w:r>
    </w:p>
    <w:tbl>
      <w:tblPr>
        <w:tblW w:w="503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2522"/>
        <w:gridCol w:w="1200"/>
        <w:gridCol w:w="1200"/>
        <w:gridCol w:w="851"/>
        <w:gridCol w:w="1200"/>
        <w:gridCol w:w="851"/>
        <w:gridCol w:w="1200"/>
        <w:gridCol w:w="1382"/>
      </w:tblGrid>
      <w:tr w:rsidR="00A40EF8" w:rsidRPr="00230CE5" w:rsidTr="0010448B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230CE5" w:rsidTr="0010448B">
        <w:trPr>
          <w:tblCellSpacing w:w="15" w:type="dxa"/>
        </w:trPr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center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40EF8" w:rsidRPr="00230CE5" w:rsidTr="0010448B">
        <w:trPr>
          <w:tblCellSpacing w:w="15" w:type="dxa"/>
        </w:trPr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260 954,00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264 954,00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101,53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278 283,00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105,03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281 254,00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b/>
                <w:bCs/>
                <w:sz w:val="20"/>
                <w:szCs w:val="20"/>
              </w:rPr>
              <w:t>101,07</w:t>
            </w:r>
            <w:r w:rsidRPr="00543477">
              <w:rPr>
                <w:sz w:val="20"/>
                <w:szCs w:val="20"/>
              </w:rPr>
              <w:t xml:space="preserve"> </w:t>
            </w:r>
          </w:p>
        </w:tc>
      </w:tr>
      <w:tr w:rsidR="00A40EF8" w:rsidRPr="00230CE5" w:rsidTr="0010448B">
        <w:trPr>
          <w:tblCellSpacing w:w="15" w:type="dxa"/>
        </w:trPr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260 954,00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264 954,00 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101,53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278 283,00 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105,03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281 254,00 </w:t>
            </w:r>
          </w:p>
        </w:tc>
        <w:tc>
          <w:tcPr>
            <w:tcW w:w="5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543477" w:rsidRDefault="00A40EF8" w:rsidP="0010448B">
            <w:pPr>
              <w:spacing w:after="0"/>
              <w:ind w:left="202"/>
              <w:jc w:val="right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 xml:space="preserve">101,07 </w:t>
            </w:r>
          </w:p>
        </w:tc>
      </w:tr>
    </w:tbl>
    <w:p w:rsidR="00A40EF8" w:rsidRPr="00F57F19" w:rsidRDefault="00A40EF8" w:rsidP="00A40EF8">
      <w:pPr>
        <w:spacing w:after="0" w:line="240" w:lineRule="auto"/>
        <w:rPr>
          <w:rFonts w:cstheme="minorHAnsi"/>
          <w:vanish/>
          <w:sz w:val="24"/>
          <w:szCs w:val="24"/>
          <w:lang w:eastAsia="sk-SK"/>
        </w:rPr>
      </w:pPr>
    </w:p>
    <w:tbl>
      <w:tblPr>
        <w:tblW w:w="499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3"/>
        <w:gridCol w:w="1609"/>
        <w:gridCol w:w="218"/>
        <w:gridCol w:w="1850"/>
        <w:gridCol w:w="2620"/>
        <w:gridCol w:w="2445"/>
      </w:tblGrid>
      <w:tr w:rsidR="00A40EF8" w:rsidRPr="00230CE5" w:rsidTr="0059282B">
        <w:trPr>
          <w:tblCellSpacing w:w="15" w:type="dxa"/>
        </w:trPr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4029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sz w:val="20"/>
                <w:szCs w:val="20"/>
                <w:lang w:eastAsia="sk-SK"/>
              </w:rPr>
              <w:t>Oddelenie kultúry</w:t>
            </w:r>
          </w:p>
        </w:tc>
      </w:tr>
      <w:tr w:rsidR="00A40EF8" w:rsidRPr="00230CE5" w:rsidTr="0059282B">
        <w:trPr>
          <w:tblCellSpacing w:w="15" w:type="dxa"/>
        </w:trPr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4029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Zvýšiť kvalitu knižnično-informačných služieb</w:t>
            </w:r>
          </w:p>
        </w:tc>
      </w:tr>
      <w:tr w:rsidR="00A40EF8" w:rsidRPr="00230CE5" w:rsidTr="0059282B">
        <w:trPr>
          <w:tblCellSpacing w:w="15" w:type="dxa"/>
        </w:trPr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4029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sz w:val="20"/>
                <w:szCs w:val="20"/>
                <w:lang w:eastAsia="sk-SK"/>
              </w:rPr>
              <w:t>Počet výpožičiek spolu za rok</w:t>
            </w:r>
          </w:p>
        </w:tc>
      </w:tr>
      <w:tr w:rsidR="00A40EF8" w:rsidRPr="00230CE5" w:rsidTr="0059282B">
        <w:trPr>
          <w:tblCellSpacing w:w="15" w:type="dxa"/>
        </w:trPr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9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230CE5" w:rsidTr="0059282B">
        <w:trPr>
          <w:tblCellSpacing w:w="15" w:type="dxa"/>
        </w:trPr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> 18</w:t>
            </w:r>
            <w:r w:rsidR="0059282B">
              <w:rPr>
                <w:sz w:val="20"/>
                <w:szCs w:val="20"/>
              </w:rPr>
              <w:t xml:space="preserve"> </w:t>
            </w:r>
            <w:r w:rsidRPr="00543477">
              <w:rPr>
                <w:sz w:val="20"/>
                <w:szCs w:val="20"/>
              </w:rPr>
              <w:t>4000</w:t>
            </w:r>
          </w:p>
        </w:tc>
        <w:tc>
          <w:tcPr>
            <w:tcW w:w="9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43477">
              <w:rPr>
                <w:b/>
                <w:sz w:val="20"/>
                <w:szCs w:val="20"/>
              </w:rPr>
              <w:t> 18</w:t>
            </w:r>
            <w:r w:rsidR="0059282B">
              <w:rPr>
                <w:b/>
                <w:sz w:val="20"/>
                <w:szCs w:val="20"/>
              </w:rPr>
              <w:t xml:space="preserve"> </w:t>
            </w:r>
            <w:r w:rsidRPr="00543477">
              <w:rPr>
                <w:b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> 18</w:t>
            </w:r>
            <w:r w:rsidR="0059282B">
              <w:rPr>
                <w:sz w:val="20"/>
                <w:szCs w:val="20"/>
              </w:rPr>
              <w:t xml:space="preserve"> </w:t>
            </w:r>
            <w:r w:rsidRPr="00543477">
              <w:rPr>
                <w:sz w:val="20"/>
                <w:szCs w:val="20"/>
              </w:rPr>
              <w:t>6000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> 18</w:t>
            </w:r>
            <w:r w:rsidR="0059282B">
              <w:rPr>
                <w:sz w:val="20"/>
                <w:szCs w:val="20"/>
              </w:rPr>
              <w:t xml:space="preserve"> </w:t>
            </w:r>
            <w:r w:rsidRPr="00543477">
              <w:rPr>
                <w:sz w:val="20"/>
                <w:szCs w:val="20"/>
              </w:rPr>
              <w:t>6000</w:t>
            </w:r>
          </w:p>
        </w:tc>
      </w:tr>
      <w:tr w:rsidR="00A40EF8" w:rsidRPr="00230CE5" w:rsidTr="0059282B">
        <w:trPr>
          <w:tblCellSpacing w:w="15" w:type="dxa"/>
        </w:trPr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4029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sz w:val="20"/>
                <w:szCs w:val="20"/>
                <w:lang w:eastAsia="sk-SK"/>
              </w:rPr>
              <w:t>Počet prírastkov knižničného fondu</w:t>
            </w:r>
          </w:p>
        </w:tc>
      </w:tr>
      <w:tr w:rsidR="00A40EF8" w:rsidRPr="00230CE5" w:rsidTr="0059282B">
        <w:trPr>
          <w:tblCellSpacing w:w="15" w:type="dxa"/>
        </w:trPr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2014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2016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E4EF3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CE4EF3">
              <w:rPr>
                <w:sz w:val="20"/>
                <w:szCs w:val="20"/>
              </w:rPr>
              <w:t>2017</w:t>
            </w:r>
          </w:p>
        </w:tc>
      </w:tr>
      <w:tr w:rsidR="00A40EF8" w:rsidRPr="00230CE5" w:rsidTr="0059282B">
        <w:trPr>
          <w:tblCellSpacing w:w="15" w:type="dxa"/>
        </w:trPr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230CE5" w:rsidRDefault="00A40EF8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230CE5"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> 3</w:t>
            </w:r>
            <w:r w:rsidR="0059282B">
              <w:rPr>
                <w:sz w:val="20"/>
                <w:szCs w:val="20"/>
              </w:rPr>
              <w:t xml:space="preserve"> </w:t>
            </w:r>
            <w:r w:rsidRPr="00543477">
              <w:rPr>
                <w:sz w:val="20"/>
                <w:szCs w:val="20"/>
              </w:rPr>
              <w:t>700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43477">
              <w:rPr>
                <w:b/>
                <w:sz w:val="20"/>
                <w:szCs w:val="20"/>
              </w:rPr>
              <w:t> 3</w:t>
            </w:r>
            <w:r w:rsidR="0059282B">
              <w:rPr>
                <w:b/>
                <w:sz w:val="20"/>
                <w:szCs w:val="20"/>
              </w:rPr>
              <w:t xml:space="preserve"> </w:t>
            </w:r>
            <w:r w:rsidRPr="00543477"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> 3</w:t>
            </w:r>
            <w:r w:rsidR="0059282B">
              <w:rPr>
                <w:sz w:val="20"/>
                <w:szCs w:val="20"/>
              </w:rPr>
              <w:t xml:space="preserve"> </w:t>
            </w:r>
            <w:r w:rsidRPr="00543477">
              <w:rPr>
                <w:sz w:val="20"/>
                <w:szCs w:val="20"/>
              </w:rPr>
              <w:t>900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543477" w:rsidRDefault="00A40EF8" w:rsidP="0010448B">
            <w:pPr>
              <w:spacing w:after="0"/>
              <w:jc w:val="center"/>
              <w:rPr>
                <w:sz w:val="20"/>
                <w:szCs w:val="20"/>
              </w:rPr>
            </w:pPr>
            <w:r w:rsidRPr="00543477">
              <w:rPr>
                <w:sz w:val="20"/>
                <w:szCs w:val="20"/>
              </w:rPr>
              <w:t> 3</w:t>
            </w:r>
            <w:r w:rsidR="0059282B">
              <w:rPr>
                <w:sz w:val="20"/>
                <w:szCs w:val="20"/>
              </w:rPr>
              <w:t xml:space="preserve"> </w:t>
            </w:r>
            <w:r w:rsidRPr="00543477">
              <w:rPr>
                <w:sz w:val="20"/>
                <w:szCs w:val="20"/>
              </w:rPr>
              <w:t>900</w:t>
            </w:r>
          </w:p>
        </w:tc>
      </w:tr>
    </w:tbl>
    <w:p w:rsidR="00A40EF8" w:rsidRPr="00F57F19" w:rsidRDefault="00A40EF8" w:rsidP="00A40EF8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F57F19">
        <w:rPr>
          <w:rFonts w:cstheme="minorHAnsi"/>
          <w:b/>
          <w:bCs/>
          <w:sz w:val="24"/>
          <w:szCs w:val="24"/>
          <w:lang w:eastAsia="sk-SK"/>
        </w:rPr>
        <w:t xml:space="preserve">Komentár: </w:t>
      </w:r>
      <w:r w:rsidRPr="00F57F19">
        <w:rPr>
          <w:rFonts w:cstheme="minorHAnsi"/>
          <w:sz w:val="24"/>
          <w:szCs w:val="24"/>
          <w:lang w:eastAsia="sk-SK"/>
        </w:rPr>
        <w:t>Malokarpatská knižnica v Pezinku okrem základných knižničných funkcií plní funkciu regionálnej a krajskej knižnice v bratislavskom kraji, čo znamená že poskytuje odborné poradenské služby verejným (mestským a obecným) knižniciam a spracúva regionálnu bibliografiu a databázy.</w:t>
      </w:r>
    </w:p>
    <w:p w:rsidR="00A40EF8" w:rsidRPr="00F57F19" w:rsidRDefault="00A40EF8" w:rsidP="00A40EF8">
      <w:pPr>
        <w:rPr>
          <w:rFonts w:cstheme="minorHAnsi"/>
        </w:rPr>
      </w:pPr>
    </w:p>
    <w:p w:rsidR="00A40EF8" w:rsidRPr="00F57F19" w:rsidRDefault="00A40EF8" w:rsidP="00A40EF8">
      <w:pPr>
        <w:rPr>
          <w:rFonts w:cstheme="minorHAnsi"/>
        </w:rPr>
      </w:pPr>
    </w:p>
    <w:p w:rsidR="00DB1250" w:rsidRDefault="00DB1250" w:rsidP="0043181E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C41270" w:rsidRDefault="00C41270" w:rsidP="0043181E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D654F3" w:rsidRDefault="00D654F3" w:rsidP="0043181E">
      <w:pPr>
        <w:spacing w:before="100" w:beforeAutospacing="1" w:after="100" w:afterAutospacing="1" w:line="240" w:lineRule="auto"/>
        <w:outlineLvl w:val="1"/>
        <w:rPr>
          <w:rFonts w:cstheme="minorHAnsi"/>
          <w:b/>
          <w:bCs/>
          <w:color w:val="000080"/>
          <w:sz w:val="36"/>
          <w:szCs w:val="36"/>
          <w:lang w:eastAsia="sk-SK"/>
        </w:rPr>
      </w:pPr>
    </w:p>
    <w:p w:rsidR="00A40EF8" w:rsidRPr="009666F5" w:rsidRDefault="00A40EF8" w:rsidP="00A40EF8">
      <w:pPr>
        <w:spacing w:before="100" w:beforeAutospacing="1" w:after="100" w:afterAutospacing="1" w:line="240" w:lineRule="auto"/>
        <w:outlineLvl w:val="1"/>
        <w:rPr>
          <w:rFonts w:cs="Calibri"/>
          <w:b/>
          <w:bCs/>
          <w:color w:val="000080"/>
          <w:sz w:val="36"/>
          <w:szCs w:val="36"/>
          <w:lang w:eastAsia="sk-SK"/>
        </w:rPr>
      </w:pPr>
      <w:r w:rsidRPr="009666F5">
        <w:rPr>
          <w:rFonts w:cs="Calibri"/>
          <w:b/>
          <w:bCs/>
          <w:color w:val="000080"/>
          <w:sz w:val="36"/>
          <w:szCs w:val="36"/>
          <w:lang w:eastAsia="sk-SK"/>
        </w:rPr>
        <w:t>Program 11: Sociálne zabezpečenie</w:t>
      </w:r>
    </w:p>
    <w:p w:rsidR="00A40EF8" w:rsidRPr="009666F5" w:rsidRDefault="00A40EF8" w:rsidP="00A40EF8">
      <w:pPr>
        <w:spacing w:before="100" w:beforeAutospacing="1" w:after="100" w:afterAutospacing="1" w:line="240" w:lineRule="auto"/>
        <w:rPr>
          <w:rFonts w:cs="Calibri"/>
          <w:sz w:val="24"/>
          <w:szCs w:val="24"/>
          <w:lang w:eastAsia="sk-SK"/>
        </w:rPr>
      </w:pPr>
      <w:r w:rsidRPr="009666F5">
        <w:rPr>
          <w:rFonts w:cs="Calibri"/>
          <w:b/>
          <w:bCs/>
          <w:sz w:val="24"/>
          <w:szCs w:val="24"/>
          <w:lang w:eastAsia="sk-SK"/>
        </w:rPr>
        <w:t xml:space="preserve">Zámer: </w:t>
      </w:r>
      <w:r w:rsidRPr="009666F5">
        <w:rPr>
          <w:rFonts w:cs="Calibri"/>
          <w:sz w:val="24"/>
          <w:szCs w:val="24"/>
          <w:lang w:eastAsia="sk-SK"/>
        </w:rPr>
        <w:t>Plnenie kompetencie v oblasti sociálnej politiky.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2053"/>
        <w:gridCol w:w="1517"/>
        <w:gridCol w:w="1517"/>
        <w:gridCol w:w="717"/>
        <w:gridCol w:w="1517"/>
        <w:gridCol w:w="717"/>
        <w:gridCol w:w="1517"/>
        <w:gridCol w:w="733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8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Ekonomická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2D01C7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9D099B" w:rsidRDefault="00A40EF8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>Výdavky celkom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24 947 562,52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23 725 439,37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95,10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23 549 056,36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99,26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23 547 630,54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99,99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D01C7" w:rsidRDefault="00A40EF8" w:rsidP="0010448B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2D01C7">
              <w:rPr>
                <w:rFonts w:cs="Calibri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24 940 562,52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23</w:t>
            </w: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 718 439,37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</w:t>
            </w: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5,</w:t>
            </w: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23 542 056,36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99,26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23 540 630,54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>99,99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8 956 336,36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8 683 495,34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96,95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8 616 050,84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99,22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8 629 198,84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100,15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3 181 579,83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</w:t>
            </w:r>
            <w:r>
              <w:rPr>
                <w:rFonts w:cs="Calibri"/>
                <w:sz w:val="20"/>
                <w:szCs w:val="20"/>
                <w:lang w:eastAsia="sk-SK"/>
              </w:rPr>
              <w:t> 064 620,92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96,32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3 045 673,36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99,38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3 053 274,27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100,25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4 995 495,33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4 670 119,73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93,49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 xml:space="preserve"> 4 584 591,78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98,17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4 565 380,05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99,58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7 807 151,00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7 300 203,38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93,51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7 295 740,38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99,94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7 292 777,38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CC4E2C">
              <w:rPr>
                <w:rFonts w:cs="Calibri"/>
                <w:sz w:val="20"/>
                <w:szCs w:val="20"/>
                <w:lang w:eastAsia="sk-SK"/>
              </w:rPr>
              <w:t>99,96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2D01C7" w:rsidRDefault="00A40EF8" w:rsidP="0010448B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700</w:t>
            </w:r>
            <w:r w:rsidRPr="002D01C7">
              <w:rPr>
                <w:rFonts w:cs="Calibri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Obst. kap. aktív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jc w:val="both"/>
        <w:rPr>
          <w:rFonts w:cs="Calibri"/>
          <w:sz w:val="24"/>
          <w:szCs w:val="24"/>
          <w:lang w:eastAsia="sk-SK"/>
        </w:rPr>
      </w:pPr>
      <w:r w:rsidRPr="009666F5">
        <w:rPr>
          <w:rFonts w:cs="Calibri"/>
          <w:b/>
          <w:bCs/>
          <w:sz w:val="24"/>
          <w:szCs w:val="24"/>
          <w:lang w:eastAsia="sk-SK"/>
        </w:rPr>
        <w:t xml:space="preserve">Komentár: </w:t>
      </w:r>
      <w:r w:rsidRPr="009666F5">
        <w:rPr>
          <w:rFonts w:cs="Calibri"/>
          <w:sz w:val="24"/>
          <w:szCs w:val="24"/>
          <w:lang w:eastAsia="sk-SK"/>
        </w:rPr>
        <w:t xml:space="preserve">BSK sa stará o všestranný rozvoj svojho územia a potreby svojich obyvateľov. V rámci programu zabezpečuje v kraji sociálne služby a sociálnoprávnu ochranu detí a sociálnu kuratelu. Na zabezpečenie týchto činností využíva vlastné zariadenia v zriaďovateľskej pôsobnosti a spolupracuje s obcami a neštátnymi subjektmi. Na zabezpečenie všetkých aktivít a činnosti v rámci programu Sociálne zabezpečenie Bratislavský samosprávny kraj financuje nasledovné podprogramy: Zariadenia sociálnych služieb, Zariadenia pestúnskej starostlivosti, Poradenstvo a manažment sociálnej infraštruktúry a Príspevky neštátnym subjektom. </w:t>
      </w:r>
    </w:p>
    <w:p w:rsidR="00A40EF8" w:rsidRPr="009666F5" w:rsidRDefault="00A40EF8" w:rsidP="00A40EF8">
      <w:pPr>
        <w:spacing w:before="100" w:beforeAutospacing="1" w:after="100" w:afterAutospacing="1" w:line="240" w:lineRule="auto"/>
        <w:outlineLvl w:val="2"/>
        <w:rPr>
          <w:rFonts w:cstheme="minorHAnsi"/>
          <w:b/>
          <w:bCs/>
          <w:color w:val="0000FF"/>
          <w:sz w:val="28"/>
          <w:szCs w:val="28"/>
          <w:lang w:eastAsia="sk-SK"/>
        </w:rPr>
      </w:pPr>
      <w:r w:rsidRPr="009666F5">
        <w:rPr>
          <w:rFonts w:cstheme="minorHAnsi"/>
          <w:b/>
          <w:bCs/>
          <w:color w:val="0000FF"/>
          <w:sz w:val="28"/>
          <w:szCs w:val="28"/>
          <w:lang w:eastAsia="sk-SK"/>
        </w:rPr>
        <w:t>Podprogram 11.1: Zariadenia sociálnych služieb</w:t>
      </w:r>
    </w:p>
    <w:p w:rsidR="00A40EF8" w:rsidRPr="009666F5" w:rsidRDefault="00A40EF8" w:rsidP="00A40EF8">
      <w:pPr>
        <w:spacing w:before="100" w:beforeAutospacing="1" w:after="100" w:afterAutospacing="1" w:line="240" w:lineRule="auto"/>
        <w:rPr>
          <w:rFonts w:cs="Calibri"/>
          <w:sz w:val="24"/>
          <w:szCs w:val="24"/>
          <w:lang w:eastAsia="sk-SK"/>
        </w:rPr>
      </w:pPr>
      <w:r w:rsidRPr="009666F5">
        <w:rPr>
          <w:rFonts w:cs="Calibri"/>
          <w:b/>
          <w:bCs/>
          <w:sz w:val="24"/>
          <w:szCs w:val="24"/>
          <w:lang w:eastAsia="sk-SK"/>
        </w:rPr>
        <w:t xml:space="preserve">Zámer: </w:t>
      </w:r>
      <w:r w:rsidRPr="009666F5">
        <w:rPr>
          <w:rFonts w:cs="Calibri"/>
          <w:sz w:val="24"/>
          <w:szCs w:val="24"/>
          <w:lang w:eastAsia="sk-SK"/>
        </w:rPr>
        <w:t>Profesion</w:t>
      </w:r>
      <w:r>
        <w:rPr>
          <w:rFonts w:cs="Calibri"/>
          <w:sz w:val="24"/>
          <w:szCs w:val="24"/>
          <w:lang w:eastAsia="sk-SK"/>
        </w:rPr>
        <w:t>álne</w:t>
      </w:r>
      <w:r w:rsidRPr="009666F5">
        <w:rPr>
          <w:rFonts w:cs="Calibri"/>
          <w:sz w:val="24"/>
          <w:szCs w:val="24"/>
          <w:lang w:eastAsia="sk-SK"/>
        </w:rPr>
        <w:t xml:space="preserve"> kvalitné a dostupné sociálne služby v regióne BSK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2053"/>
        <w:gridCol w:w="1541"/>
        <w:gridCol w:w="1542"/>
        <w:gridCol w:w="719"/>
        <w:gridCol w:w="1542"/>
        <w:gridCol w:w="606"/>
        <w:gridCol w:w="1542"/>
        <w:gridCol w:w="734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16 533 720,49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15 911 597,34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96,24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15 767 870,18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15 762 444,36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99,97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8 622 033,36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8 344 794,34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96,78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8 277 349,84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99,19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8 290 497,84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100,16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3 070 077,88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2 948 360,92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96,04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2 933 413,36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99,49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2 937 014,27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100,12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4 759 458,25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4 534 404,08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95,27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4 477 531,98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98,75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4 458 320,25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99,57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82 151,00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84 038,00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102,30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79 575,00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94,69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76 612,00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96,28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Default="00A40EF8" w:rsidP="00A40EF8">
      <w:pPr>
        <w:spacing w:before="100" w:beforeAutospacing="1" w:after="100" w:afterAutospacing="1" w:line="240" w:lineRule="auto"/>
        <w:jc w:val="both"/>
        <w:rPr>
          <w:rFonts w:cs="Calibri"/>
          <w:sz w:val="24"/>
          <w:szCs w:val="24"/>
          <w:lang w:eastAsia="sk-SK"/>
        </w:rPr>
      </w:pPr>
      <w:r w:rsidRPr="009666F5">
        <w:rPr>
          <w:rFonts w:cs="Calibri"/>
          <w:b/>
          <w:bCs/>
          <w:sz w:val="24"/>
          <w:szCs w:val="24"/>
          <w:lang w:eastAsia="sk-SK"/>
        </w:rPr>
        <w:t xml:space="preserve">Komentár: </w:t>
      </w:r>
      <w:r w:rsidRPr="009666F5">
        <w:rPr>
          <w:rFonts w:cs="Calibri"/>
          <w:sz w:val="24"/>
          <w:szCs w:val="24"/>
          <w:lang w:eastAsia="sk-SK"/>
        </w:rPr>
        <w:t>V súčasnosti má BSK v zriaďovateľskej pôsobnosti 15 zariadení sociálnych služieb s právnou subjektivitou. Sú to rozpočtové organizácie, ktoré sú svojimi príjmami a výdavkami napojené na rozpočet BSK, ktorý sa zostavuje na obdobie jedného kalendárneho roka s víziou na ďalšie 2 nasledujúce roky. V týchto 15 zariadeniach sa kumuluje celkovo 5 druhov sociálnych služieb poskytovaných ambulantnou, týždennou pobytovou a celoročnou pobytovou formou s celkovou kapacitou 1565 miest.</w:t>
      </w:r>
    </w:p>
    <w:p w:rsidR="00A40EF8" w:rsidRPr="003B55DC" w:rsidRDefault="00A40EF8" w:rsidP="00A40EF8">
      <w:pPr>
        <w:spacing w:before="100" w:beforeAutospacing="1" w:after="100" w:afterAutospacing="1" w:line="240" w:lineRule="auto"/>
        <w:rPr>
          <w:rFonts w:cs="Calibri"/>
          <w:sz w:val="24"/>
          <w:szCs w:val="24"/>
          <w:lang w:eastAsia="sk-SK"/>
        </w:rPr>
      </w:pPr>
      <w:r w:rsidRPr="009666F5">
        <w:rPr>
          <w:rFonts w:cs="Calibri"/>
          <w:sz w:val="24"/>
          <w:szCs w:val="24"/>
          <w:lang w:eastAsia="sk-SK"/>
        </w:rPr>
        <w:t xml:space="preserve">počet poskytovateľov/ druh sociálnych služieb/ kapacita </w:t>
      </w:r>
      <w:r w:rsidRPr="009666F5">
        <w:rPr>
          <w:rFonts w:cs="Calibri"/>
          <w:sz w:val="24"/>
          <w:szCs w:val="24"/>
          <w:lang w:eastAsia="sk-SK"/>
        </w:rPr>
        <w:br/>
        <w:t>3/ zariadenie pre seniorov/ 208</w:t>
      </w:r>
      <w:r w:rsidRPr="009666F5">
        <w:rPr>
          <w:rFonts w:cs="Calibri"/>
          <w:sz w:val="24"/>
          <w:szCs w:val="24"/>
          <w:lang w:eastAsia="sk-SK"/>
        </w:rPr>
        <w:br/>
        <w:t>15/ domov sociálnych služieb/1076</w:t>
      </w:r>
      <w:r w:rsidRPr="009666F5">
        <w:rPr>
          <w:rFonts w:cs="Calibri"/>
          <w:sz w:val="24"/>
          <w:szCs w:val="24"/>
          <w:lang w:eastAsia="sk-SK"/>
        </w:rPr>
        <w:br/>
        <w:t>4/ zariadenie podporovaného bývania/ 43</w:t>
      </w:r>
      <w:r w:rsidRPr="009666F5">
        <w:rPr>
          <w:rFonts w:cs="Calibri"/>
          <w:sz w:val="24"/>
          <w:szCs w:val="24"/>
          <w:lang w:eastAsia="sk-SK"/>
        </w:rPr>
        <w:br/>
        <w:t>3/ špecializované zariadenie/ 55</w:t>
      </w:r>
      <w:r w:rsidRPr="009666F5">
        <w:rPr>
          <w:rFonts w:cs="Calibri"/>
          <w:sz w:val="24"/>
          <w:szCs w:val="24"/>
          <w:lang w:eastAsia="sk-SK"/>
        </w:rPr>
        <w:br/>
        <w:t>2/ rehabilitačné str</w:t>
      </w:r>
      <w:r>
        <w:rPr>
          <w:rFonts w:cs="Calibri"/>
          <w:sz w:val="24"/>
          <w:szCs w:val="24"/>
          <w:lang w:eastAsia="sk-SK"/>
        </w:rPr>
        <w:t>edisko/ 183</w:t>
      </w:r>
      <w:r>
        <w:rPr>
          <w:rFonts w:cs="Calibri"/>
          <w:sz w:val="24"/>
          <w:szCs w:val="24"/>
          <w:lang w:eastAsia="sk-SK"/>
        </w:rPr>
        <w:br/>
      </w:r>
      <w:r>
        <w:rPr>
          <w:rFonts w:cs="Calibri"/>
          <w:sz w:val="24"/>
          <w:szCs w:val="24"/>
          <w:lang w:eastAsia="sk-SK"/>
        </w:rPr>
        <w:br/>
        <w:t>Spolu 1565 miest</w:t>
      </w:r>
      <w:r>
        <w:rPr>
          <w:rFonts w:cs="Calibri"/>
          <w:sz w:val="24"/>
          <w:szCs w:val="24"/>
          <w:lang w:eastAsia="sk-SK"/>
        </w:rPr>
        <w:br/>
      </w:r>
      <w:r>
        <w:rPr>
          <w:rFonts w:cs="Calibri"/>
          <w:sz w:val="24"/>
          <w:szCs w:val="24"/>
          <w:lang w:eastAsia="sk-SK"/>
        </w:rPr>
        <w:br/>
      </w:r>
      <w:r w:rsidRPr="009666F5">
        <w:rPr>
          <w:rFonts w:cstheme="minorHAnsi"/>
          <w:b/>
          <w:bCs/>
          <w:color w:val="0000FF"/>
          <w:sz w:val="24"/>
          <w:szCs w:val="24"/>
          <w:lang w:eastAsia="sk-SK"/>
        </w:rPr>
        <w:t>Prvok 11.1.1: DSS pre deti a dospelých KAMPINO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2053"/>
        <w:gridCol w:w="1485"/>
        <w:gridCol w:w="1485"/>
        <w:gridCol w:w="724"/>
        <w:gridCol w:w="1485"/>
        <w:gridCol w:w="724"/>
        <w:gridCol w:w="1485"/>
        <w:gridCol w:w="739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625 008,32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634 582,32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101,53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637 461,32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100,45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641 231,32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100,59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364 434,00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367 584,00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100,86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369 784,00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100,60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372 384,00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100,70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127 470,00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128 544,00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100,84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129 313,00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100,60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130 223,00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100,70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131 304,32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136 754,32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104,15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136 664,32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99,93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136 924,32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100,19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1 800,00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1 700,00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94,44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1 700,00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1 700,00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8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4"/>
        <w:gridCol w:w="2210"/>
        <w:gridCol w:w="2270"/>
        <w:gridCol w:w="2185"/>
        <w:gridCol w:w="1875"/>
      </w:tblGrid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6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Pláno</w:t>
            </w: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0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8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11.1.2: DSS pre dospelých Báhoň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"/>
        <w:gridCol w:w="2053"/>
        <w:gridCol w:w="1527"/>
        <w:gridCol w:w="1527"/>
        <w:gridCol w:w="726"/>
        <w:gridCol w:w="1528"/>
        <w:gridCol w:w="611"/>
        <w:gridCol w:w="1528"/>
        <w:gridCol w:w="739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1 532 058,55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1 532 284,55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1 520 060,12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1 517 360,60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797 929,00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798 148,24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794 649,24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99,56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798 770,74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100,52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294 933,29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296 314,18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100,47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293 815,25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99,16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294 407,96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429 296,26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424 937,13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98,98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422 361,63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99,39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415 942,90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98,48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9 900,00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12 885,00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130,15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9 234,00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71,66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8 239,00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89,22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8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2"/>
        <w:gridCol w:w="2246"/>
        <w:gridCol w:w="2191"/>
        <w:gridCol w:w="2138"/>
        <w:gridCol w:w="2017"/>
      </w:tblGrid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8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0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>
        <w:rPr>
          <w:rFonts w:cs="Calibri"/>
          <w:b/>
          <w:bCs/>
          <w:color w:val="0000FF"/>
          <w:sz w:val="24"/>
          <w:szCs w:val="24"/>
          <w:lang w:eastAsia="sk-SK"/>
        </w:rPr>
        <w:t>Prvok 11.1.3: DSS Hestia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2053"/>
        <w:gridCol w:w="1486"/>
        <w:gridCol w:w="1486"/>
        <w:gridCol w:w="724"/>
        <w:gridCol w:w="1486"/>
        <w:gridCol w:w="722"/>
        <w:gridCol w:w="1486"/>
        <w:gridCol w:w="737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256 672,00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262 420,00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102,24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258 407,00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98,47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258 006,00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99,84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154 029,00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156 183,00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101,40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154 387,00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98,85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154 727,00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100,22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58 421,00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59 293,00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101,49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58 666,00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98,94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58 785,00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38 010,00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40 441,00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106,40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38 851,00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96,07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37 991,00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97,79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6 212,00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6 503,00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104,68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6 503,00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6 503,00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9"/>
        <w:gridCol w:w="2535"/>
        <w:gridCol w:w="2535"/>
        <w:gridCol w:w="2181"/>
        <w:gridCol w:w="1487"/>
      </w:tblGrid>
      <w:tr w:rsidR="00A40EF8" w:rsidRPr="00FB68D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406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FB68D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406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FB68D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406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FB68D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FB68D2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6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FB68D2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FB68D2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11.1.4: DSS pre dospelých ROZSUTEC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2053"/>
        <w:gridCol w:w="1485"/>
        <w:gridCol w:w="1485"/>
        <w:gridCol w:w="724"/>
        <w:gridCol w:w="1485"/>
        <w:gridCol w:w="722"/>
        <w:gridCol w:w="1486"/>
        <w:gridCol w:w="740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419 276,00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419 373,00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402 278,00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95,92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402 910,00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100,16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225 879,00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227 150,00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100,56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221 148,00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221 148,00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78 945,00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79 389,00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100,56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77 291,00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77 291,00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113 452,00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111 899,00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98,63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102 904,00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91,96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103 536,00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100,61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935,00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93,50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935,00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935,00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4"/>
        <w:gridCol w:w="2148"/>
        <w:gridCol w:w="2145"/>
        <w:gridCol w:w="2145"/>
        <w:gridCol w:w="2385"/>
      </w:tblGrid>
      <w:tr w:rsidR="00A40EF8" w:rsidRPr="00C901B9" w:rsidTr="0010448B">
        <w:trPr>
          <w:tblCellSpacing w:w="15" w:type="dxa"/>
        </w:trPr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407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407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407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11.1.5: DSS pre deti a dospelých Javorinská</w:t>
      </w:r>
    </w:p>
    <w:tbl>
      <w:tblPr>
        <w:tblW w:w="503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"/>
        <w:gridCol w:w="2053"/>
        <w:gridCol w:w="1501"/>
        <w:gridCol w:w="1501"/>
        <w:gridCol w:w="702"/>
        <w:gridCol w:w="1501"/>
        <w:gridCol w:w="702"/>
        <w:gridCol w:w="1502"/>
        <w:gridCol w:w="785"/>
      </w:tblGrid>
      <w:tr w:rsidR="00A40EF8" w:rsidRPr="00C901B9" w:rsidTr="0010448B">
        <w:trPr>
          <w:tblCellSpacing w:w="15" w:type="dxa"/>
        </w:trPr>
        <w:tc>
          <w:tcPr>
            <w:tcW w:w="4972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8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576 930,00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576 195,00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99,87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576 195,00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576 195,00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326 543,00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328 672,00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100,65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328 672,00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328 672,00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117 201,00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116 471,00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99,38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116 471,00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116 471,00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128 621,00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126 762,00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98,55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126 762,00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126 762,00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4 565,00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4 290,00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93,98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4 290,00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4 290,00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3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9"/>
        <w:gridCol w:w="2140"/>
        <w:gridCol w:w="2479"/>
        <w:gridCol w:w="1897"/>
        <w:gridCol w:w="1871"/>
      </w:tblGrid>
      <w:tr w:rsidR="00A40EF8" w:rsidRPr="00C901B9" w:rsidTr="0010448B">
        <w:trPr>
          <w:trHeight w:val="242"/>
          <w:tblCellSpacing w:w="15" w:type="dxa"/>
        </w:trPr>
        <w:tc>
          <w:tcPr>
            <w:tcW w:w="2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823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rHeight w:val="257"/>
          <w:tblCellSpacing w:w="15" w:type="dxa"/>
        </w:trPr>
        <w:tc>
          <w:tcPr>
            <w:tcW w:w="2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823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rHeight w:val="242"/>
          <w:tblCellSpacing w:w="15" w:type="dxa"/>
        </w:trPr>
        <w:tc>
          <w:tcPr>
            <w:tcW w:w="2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823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rHeight w:val="242"/>
          <w:tblCellSpacing w:w="15" w:type="dxa"/>
        </w:trPr>
        <w:tc>
          <w:tcPr>
            <w:tcW w:w="2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2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rHeight w:val="242"/>
          <w:tblCellSpacing w:w="15" w:type="dxa"/>
        </w:trPr>
        <w:tc>
          <w:tcPr>
            <w:tcW w:w="2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2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11.1.6: DSS pre deti a dospelých INTEGRA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2053"/>
        <w:gridCol w:w="1510"/>
        <w:gridCol w:w="1510"/>
        <w:gridCol w:w="725"/>
        <w:gridCol w:w="1510"/>
        <w:gridCol w:w="610"/>
        <w:gridCol w:w="1511"/>
        <w:gridCol w:w="741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796 930,00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798 699,50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100,22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795 096,00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99,55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796 082,00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100,12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454 864,00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452 241,50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99,42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451 714,00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99,88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451 714,00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169 514,00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165 909,00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97,87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165 738,00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99,90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166 612,00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100,53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166 470,00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176 022,00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105,74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173 144,00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170 756,00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98,62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6 082,00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4 527,00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74,43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4 500,00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155,56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5"/>
        <w:gridCol w:w="1853"/>
        <w:gridCol w:w="1853"/>
        <w:gridCol w:w="1853"/>
        <w:gridCol w:w="1963"/>
      </w:tblGrid>
      <w:tr w:rsidR="00A40EF8" w:rsidRPr="00C901B9" w:rsidTr="0010448B">
        <w:trPr>
          <w:tblCellSpacing w:w="15" w:type="dxa"/>
        </w:trPr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46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46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46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8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8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8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11.1.7: DSS pre deti a dospelých Sibírka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2053"/>
        <w:gridCol w:w="1486"/>
        <w:gridCol w:w="1486"/>
        <w:gridCol w:w="722"/>
        <w:gridCol w:w="1486"/>
        <w:gridCol w:w="722"/>
        <w:gridCol w:w="1486"/>
        <w:gridCol w:w="739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666 604,82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664 720,82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99,72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661 590,82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99,53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664 830,82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100,49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386 332,00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384 298,00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99,47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382 968,00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99,65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386 208,00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100,85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135 023,00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135 023,00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135 023,00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135 023,00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141 949,82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142 099,82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100,11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140 899,82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99,16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140 899,82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3 300,00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3 300,00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2 700,00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81,82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2 700,00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1"/>
        <w:gridCol w:w="1721"/>
        <w:gridCol w:w="1724"/>
        <w:gridCol w:w="1722"/>
        <w:gridCol w:w="2649"/>
      </w:tblGrid>
      <w:tr w:rsidR="00A40EF8" w:rsidRPr="00C901B9" w:rsidTr="0010448B">
        <w:trPr>
          <w:tblCellSpacing w:w="15" w:type="dxa"/>
        </w:trPr>
        <w:tc>
          <w:tcPr>
            <w:tcW w:w="1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9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9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59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1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7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7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1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11.1.8: DSS pre deti a rehabilitačné stredisko ROSA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"/>
        <w:gridCol w:w="2053"/>
        <w:gridCol w:w="1505"/>
        <w:gridCol w:w="1505"/>
        <w:gridCol w:w="720"/>
        <w:gridCol w:w="1505"/>
        <w:gridCol w:w="720"/>
        <w:gridCol w:w="1505"/>
        <w:gridCol w:w="735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2 376 908,00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2 104 651,00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88,55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2 097 661,00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99,67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2 096 861,00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99,96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1 299 210,00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1 150 160,00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88,53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1 150 160,00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1 150 160,00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461 696,00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390 537,00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84,59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390 537,00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390 537,00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609 756,00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553 814,00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90,83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546 964,00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98,76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546 164,00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99,85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6 246,00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10 140,00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162,34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98,62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2"/>
        <w:gridCol w:w="1839"/>
        <w:gridCol w:w="1708"/>
        <w:gridCol w:w="2158"/>
        <w:gridCol w:w="2160"/>
      </w:tblGrid>
      <w:tr w:rsidR="00A40EF8" w:rsidRPr="00C901B9" w:rsidTr="0010448B">
        <w:trPr>
          <w:tblCellSpacing w:w="15" w:type="dxa"/>
        </w:trPr>
        <w:tc>
          <w:tcPr>
            <w:tcW w:w="1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62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62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62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08178E" w:rsidRPr="0008178E" w:rsidRDefault="0008178E" w:rsidP="0008178E">
      <w:pPr>
        <w:spacing w:before="100" w:beforeAutospacing="1" w:after="100" w:afterAutospacing="1" w:line="240" w:lineRule="auto"/>
        <w:jc w:val="both"/>
        <w:outlineLvl w:val="3"/>
        <w:rPr>
          <w:rFonts w:cs="Calibri"/>
          <w:sz w:val="24"/>
          <w:szCs w:val="24"/>
          <w:lang w:eastAsia="sk-SK"/>
        </w:rPr>
      </w:pPr>
      <w:r w:rsidRPr="0008178E">
        <w:rPr>
          <w:rFonts w:cs="Calibri"/>
          <w:b/>
          <w:bCs/>
          <w:sz w:val="24"/>
          <w:szCs w:val="24"/>
          <w:lang w:eastAsia="sk-SK"/>
        </w:rPr>
        <w:t>Komentár:</w:t>
      </w:r>
      <w:r>
        <w:rPr>
          <w:rFonts w:cs="Calibri"/>
          <w:b/>
          <w:bCs/>
          <w:sz w:val="24"/>
          <w:szCs w:val="24"/>
          <w:lang w:eastAsia="sk-SK"/>
        </w:rPr>
        <w:t xml:space="preserve"> </w:t>
      </w:r>
      <w:r w:rsidRPr="0008178E">
        <w:rPr>
          <w:rFonts w:cs="Calibri"/>
          <w:sz w:val="24"/>
          <w:szCs w:val="24"/>
          <w:lang w:eastAsia="sk-SK"/>
        </w:rPr>
        <w:t xml:space="preserve">Dôvodom zníženia rozpočtu DSS a RS ROSA je pokles záujmu o poskytovanie sociálnej služby, nakoľko v areáli DSS a RS ROSA sídliace Odborné učilište otvorilo od 1.9.2014 pre svojich študentov školský internát s kapacitou 50 miest a výdajňu stravy. Študenti Odborného učilišťa, ktorí predtým využívali sociálne služby v DSS a RS ROSA (najmä ubytovanie a stravovanie) začali od 1.9.2014 využívať služby internátu a výdajne stravy. DSS a RS ROSA preto požiadal o zníženie kapacity zariadenia z 210 prijímateľov sociálnej služby na 160 prijímateľov. </w:t>
      </w:r>
    </w:p>
    <w:p w:rsidR="008D03F2" w:rsidRPr="0008178E" w:rsidRDefault="0008178E" w:rsidP="0008178E">
      <w:pPr>
        <w:jc w:val="both"/>
        <w:rPr>
          <w:rFonts w:cs="Calibri"/>
          <w:sz w:val="24"/>
          <w:szCs w:val="24"/>
          <w:lang w:eastAsia="sk-SK"/>
        </w:rPr>
      </w:pPr>
      <w:r w:rsidRPr="0008178E">
        <w:rPr>
          <w:rFonts w:cs="Calibri"/>
          <w:sz w:val="24"/>
          <w:szCs w:val="24"/>
          <w:lang w:eastAsia="sk-SK"/>
        </w:rPr>
        <w:t>Z dôvodu poklesu záujmu o poskytovanie sociálnych služieb, následnej úpravy kapacity zariadenia a z dôvodu dlhodobej neobsadenosti niektorých pracovných pozícii bola s účinnosťou od 1.10.2014 schválená organizačná štruktúra DSS a RS ROSA so zníženým počtom zamestnancov. Tieto skutočnosti boli následne premietnuté do rozpočtu zariadenia.</w:t>
      </w:r>
    </w:p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 xml:space="preserve">Prvok 11.1.9: DSS prof. K. Matulaya pre deti a dospelých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2053"/>
        <w:gridCol w:w="1504"/>
        <w:gridCol w:w="1504"/>
        <w:gridCol w:w="721"/>
        <w:gridCol w:w="1505"/>
        <w:gridCol w:w="720"/>
        <w:gridCol w:w="1505"/>
        <w:gridCol w:w="737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1 166 603,00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1 186 665,00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101,72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1 158 659,00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97,64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1 160 127,00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100,13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696 865,00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718 973,00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103,17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700 111,00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97,38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703 139,00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100,43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243 555,00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251 281,00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103,17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244 688,00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97,38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245 745,00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100,43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222 883,00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214 411,00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96,20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211 860,00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98,81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209 243,00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98,76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3 300,00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60,61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1"/>
        <w:gridCol w:w="1953"/>
        <w:gridCol w:w="2130"/>
        <w:gridCol w:w="2042"/>
        <w:gridCol w:w="2141"/>
      </w:tblGrid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84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84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84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9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11.1.10: DSS a zariadenie podporovaného bývania MEREMA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2053"/>
        <w:gridCol w:w="1486"/>
        <w:gridCol w:w="1486"/>
        <w:gridCol w:w="722"/>
        <w:gridCol w:w="1486"/>
        <w:gridCol w:w="722"/>
        <w:gridCol w:w="1486"/>
        <w:gridCol w:w="739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777 774,46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775 023,87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99,65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772 413,52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99,66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772 410,52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431 113,00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434 990,00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100,90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431 413,00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99,18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431 413,00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150 674,59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152 029,01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100,90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152 029,01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152 029,01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193 486,87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186 004,86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96,13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185 471,51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99,71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185 468,51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2 500,00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3 500,00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175,00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3 500,00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8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2"/>
        <w:gridCol w:w="2246"/>
        <w:gridCol w:w="2170"/>
        <w:gridCol w:w="2161"/>
        <w:gridCol w:w="2015"/>
      </w:tblGrid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8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0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8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11.1.11: GAUDEAMUS - zariadenie komunitnej rehabilitácie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2053"/>
        <w:gridCol w:w="1528"/>
        <w:gridCol w:w="1528"/>
        <w:gridCol w:w="723"/>
        <w:gridCol w:w="1528"/>
        <w:gridCol w:w="610"/>
        <w:gridCol w:w="1529"/>
        <w:gridCol w:w="739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1 831 880,00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1 564 526,68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85,41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1 540 254,80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98,45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1 534 640,00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99,64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940 046,00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763 950,00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81,27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762 450,00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99,80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762 450,00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333 819,00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267 000,43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79,98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266 457,80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99,80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266 319,00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99,95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547 715,00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522 976,25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95,48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507 347,00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97,01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501 871,00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98,92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10 300,00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10 600,00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102,91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37,74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2315"/>
        <w:gridCol w:w="2316"/>
        <w:gridCol w:w="2108"/>
        <w:gridCol w:w="2085"/>
      </w:tblGrid>
      <w:tr w:rsidR="00A40EF8" w:rsidRPr="00C901B9" w:rsidTr="0008178E">
        <w:trPr>
          <w:tblCellSpacing w:w="15" w:type="dxa"/>
        </w:trPr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407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08178E">
        <w:trPr>
          <w:tblCellSpacing w:w="15" w:type="dxa"/>
        </w:trPr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407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08178E">
        <w:trPr>
          <w:tblCellSpacing w:w="15" w:type="dxa"/>
        </w:trPr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407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08178E">
        <w:trPr>
          <w:tblCellSpacing w:w="15" w:type="dxa"/>
        </w:trPr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08178E">
        <w:trPr>
          <w:tblCellSpacing w:w="15" w:type="dxa"/>
        </w:trPr>
        <w:tc>
          <w:tcPr>
            <w:tcW w:w="8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P</w:t>
            </w: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08178E" w:rsidRDefault="0008178E" w:rsidP="0008178E">
      <w:pPr>
        <w:jc w:val="both"/>
      </w:pPr>
    </w:p>
    <w:p w:rsidR="0008178E" w:rsidRDefault="0008178E" w:rsidP="0008178E">
      <w:pPr>
        <w:jc w:val="both"/>
      </w:pPr>
      <w:r w:rsidRPr="0008178E">
        <w:rPr>
          <w:rFonts w:cs="Calibri"/>
          <w:b/>
          <w:bCs/>
          <w:sz w:val="24"/>
          <w:szCs w:val="24"/>
          <w:lang w:eastAsia="sk-SK"/>
        </w:rPr>
        <w:t>Komentár:</w:t>
      </w:r>
      <w:r>
        <w:rPr>
          <w:rFonts w:cs="Calibri"/>
          <w:b/>
          <w:bCs/>
          <w:sz w:val="24"/>
          <w:szCs w:val="24"/>
          <w:lang w:eastAsia="sk-SK"/>
        </w:rPr>
        <w:t xml:space="preserve"> </w:t>
      </w:r>
      <w:r>
        <w:t>Dôvodom zníženia rozpočtu v GAUDEAMUS – ZKR je pokles záujmu o poskytovanie sociálnej služby, nakoľko v objekte GAUDEAMUS – ZKR sídliaca Spojená škola vytvorila pre svojich študentov a žiakov školský klub a výdajňu stravy. Z dôvodu poklesu záujmu o poskytovanie sociálnych služieb bola s účinnosťou od 1.12.2013 a s účinnosťou od 1.9.2014 schválená organizačná štruktúra GAUDEAMUS – ZKR so zníženým počtom zamestnancov. Tieto skutočnosti boli následne premietnuté do rozpočtu zariadenia.</w:t>
      </w:r>
    </w:p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11.1.12: DSS Plavecké Podhradie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2053"/>
        <w:gridCol w:w="1510"/>
        <w:gridCol w:w="1510"/>
        <w:gridCol w:w="610"/>
        <w:gridCol w:w="1511"/>
        <w:gridCol w:w="724"/>
        <w:gridCol w:w="1511"/>
        <w:gridCol w:w="741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721 101,00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698 506,50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96,87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686 206,50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98,24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686 292,00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100,01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364 352,00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358 925,50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98,51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349 811,50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97,46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349 980,00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127 485,00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125 270,00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98,26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122 084,00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97,46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122 271,00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100,15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224 069,00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212 211,00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94,71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212 211,00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211 941,00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99,87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5 195,00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40,42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9"/>
        <w:gridCol w:w="2044"/>
        <w:gridCol w:w="1942"/>
        <w:gridCol w:w="2050"/>
        <w:gridCol w:w="2442"/>
      </w:tblGrid>
      <w:tr w:rsidR="00A40EF8" w:rsidRPr="00C901B9" w:rsidTr="0010448B">
        <w:trPr>
          <w:tblCellSpacing w:w="15" w:type="dxa"/>
        </w:trPr>
        <w:tc>
          <w:tcPr>
            <w:tcW w:w="10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90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0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90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0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390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0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9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0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9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11.1.14: DSS a zariadenie pre seniorov Rača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2053"/>
        <w:gridCol w:w="1504"/>
        <w:gridCol w:w="1505"/>
        <w:gridCol w:w="720"/>
        <w:gridCol w:w="1505"/>
        <w:gridCol w:w="722"/>
        <w:gridCol w:w="1505"/>
        <w:gridCol w:w="735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2 111 199,00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2 055 377,00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97,36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2 059 346,00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100,19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2 057 265,00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99,90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944 570,00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945 455,00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945 455,00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945 455,00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338 367,00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338 677,00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338 677,00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338 677,00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814 877,00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759 245,00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93,17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763 214,00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100,52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761 133,00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99,73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13 385,00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89,65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12 000,00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4"/>
        <w:gridCol w:w="2308"/>
        <w:gridCol w:w="2174"/>
        <w:gridCol w:w="2298"/>
        <w:gridCol w:w="1943"/>
      </w:tblGrid>
      <w:tr w:rsidR="00A40EF8" w:rsidRPr="00C901B9" w:rsidTr="0010448B">
        <w:trPr>
          <w:tblCellSpacing w:w="15" w:type="dxa"/>
        </w:trPr>
        <w:tc>
          <w:tcPr>
            <w:tcW w:w="19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856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9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856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9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856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9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22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8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9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22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2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8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11.1.15: DSS a zariadenie pre seniorov Kaštieľ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2053"/>
        <w:gridCol w:w="1504"/>
        <w:gridCol w:w="1505"/>
        <w:gridCol w:w="722"/>
        <w:gridCol w:w="1505"/>
        <w:gridCol w:w="720"/>
        <w:gridCol w:w="1505"/>
        <w:gridCol w:w="735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1 734 041,00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1 750 745,00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100,96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1 718 097,00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98,14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1 712 499,00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99,67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822 621,00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838 539,00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101,94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815 102,00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97,21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814 752,00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99,96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288 544,00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295 999,00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102,58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295 999,00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295 999,00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615 640,00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607 794,00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98,73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593 528,00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97,65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592 748,00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99,87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7 236,00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8 413,00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116,27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13 468,00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160,09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9 000,00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66,83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2516"/>
        <w:gridCol w:w="2168"/>
        <w:gridCol w:w="2194"/>
        <w:gridCol w:w="1637"/>
      </w:tblGrid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54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7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Pr="009666F5" w:rsidRDefault="00A40EF8" w:rsidP="00A40EF8">
      <w:pPr>
        <w:spacing w:before="100" w:beforeAutospacing="1" w:after="100" w:afterAutospacing="1" w:line="240" w:lineRule="auto"/>
        <w:outlineLvl w:val="3"/>
        <w:rPr>
          <w:rFonts w:cs="Calibri"/>
          <w:b/>
          <w:bCs/>
          <w:sz w:val="24"/>
          <w:szCs w:val="24"/>
          <w:lang w:eastAsia="sk-SK"/>
        </w:rPr>
      </w:pPr>
      <w:r w:rsidRPr="009666F5">
        <w:rPr>
          <w:rFonts w:cs="Calibri"/>
          <w:b/>
          <w:bCs/>
          <w:color w:val="0000FF"/>
          <w:sz w:val="24"/>
          <w:szCs w:val="24"/>
          <w:lang w:eastAsia="sk-SK"/>
        </w:rPr>
        <w:t>Prvok 11.1.16: DSS a zariadenie pre seniorov Pezinok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2053"/>
        <w:gridCol w:w="1485"/>
        <w:gridCol w:w="1485"/>
        <w:gridCol w:w="724"/>
        <w:gridCol w:w="1485"/>
        <w:gridCol w:w="722"/>
        <w:gridCol w:w="1486"/>
        <w:gridCol w:w="740"/>
      </w:tblGrid>
      <w:tr w:rsidR="00A40EF8" w:rsidRPr="00C901B9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9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2D01C7">
              <w:rPr>
                <w:rFonts w:cs="Calibri"/>
                <w:b/>
                <w:sz w:val="20"/>
                <w:szCs w:val="20"/>
                <w:lang w:eastAsia="sk-SK"/>
              </w:rPr>
              <w:t>600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885 734,34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887 827,10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100,24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884 144,10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99,59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885 734,10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b/>
                <w:bCs/>
                <w:sz w:val="20"/>
                <w:szCs w:val="20"/>
                <w:lang w:eastAsia="sk-SK"/>
              </w:rPr>
              <w:t>100,18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Mzdy, platy,...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413 246,36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419 525,10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101,52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419 525,10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419 525,10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620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D099B">
              <w:rPr>
                <w:rFonts w:cstheme="minorHAnsi"/>
                <w:sz w:val="20"/>
                <w:szCs w:val="20"/>
                <w:lang w:eastAsia="sk-SK"/>
              </w:rPr>
              <w:t>Prísp. do poisťovní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144 430,00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146 624,30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101,52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146 624,30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146 624,30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630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Tovary a služby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326 927,98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319 032,70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97,59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315 349,70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98,85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316 939,70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100,50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9666F5" w:rsidTr="0010448B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640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Bežné transfery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1 130,00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2 645,00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234,07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2 645,00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2 645,00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9666F5" w:rsidRDefault="00A40EF8" w:rsidP="0010448B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  <w:lang w:eastAsia="sk-SK"/>
              </w:rPr>
            </w:pPr>
            <w:r w:rsidRPr="009666F5">
              <w:rPr>
                <w:rFonts w:cs="Calibri"/>
                <w:sz w:val="20"/>
                <w:szCs w:val="20"/>
                <w:lang w:eastAsia="sk-SK"/>
              </w:rPr>
              <w:t>100,00</w:t>
            </w:r>
            <w:r w:rsidRPr="009666F5">
              <w:rPr>
                <w:rFonts w:cs="Calibri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9666F5" w:rsidRDefault="00A40EF8" w:rsidP="00A40EF8">
      <w:pPr>
        <w:spacing w:after="0" w:line="240" w:lineRule="auto"/>
        <w:rPr>
          <w:rFonts w:cs="Calibri"/>
          <w:vanish/>
          <w:sz w:val="24"/>
          <w:szCs w:val="24"/>
          <w:lang w:eastAsia="sk-SK"/>
        </w:rPr>
      </w:pPr>
    </w:p>
    <w:tbl>
      <w:tblPr>
        <w:tblW w:w="500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8"/>
        <w:gridCol w:w="2300"/>
        <w:gridCol w:w="2321"/>
        <w:gridCol w:w="1982"/>
        <w:gridCol w:w="1755"/>
      </w:tblGrid>
      <w:tr w:rsidR="00A40EF8" w:rsidRPr="00C901B9" w:rsidTr="0010448B">
        <w:trPr>
          <w:tblCellSpacing w:w="15" w:type="dxa"/>
        </w:trPr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84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sz w:val="20"/>
                <w:szCs w:val="20"/>
                <w:lang w:eastAsia="sk-SK"/>
              </w:rPr>
              <w:t>Riaditeľ zariadenia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84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Zabezpečiť poskytovanie kvalitných sociálnych služieb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Merateľný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84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% využiteľnosti zariadenia za rok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C901B9" w:rsidTr="0010448B">
        <w:trPr>
          <w:tblCellSpacing w:w="15" w:type="dxa"/>
        </w:trPr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sk-SK"/>
              </w:rPr>
              <w:t xml:space="preserve">Plánovaná </w:t>
            </w:r>
            <w:r w:rsidRPr="00C901B9">
              <w:rPr>
                <w:rFonts w:cs="Calibri"/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10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9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  <w:tc>
          <w:tcPr>
            <w:tcW w:w="7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01B9" w:rsidRDefault="00A40EF8" w:rsidP="0010448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 w:rsidRPr="00C901B9">
              <w:rPr>
                <w:rFonts w:cs="Calibri"/>
                <w:sz w:val="20"/>
                <w:szCs w:val="20"/>
                <w:lang w:eastAsia="sk-SK"/>
              </w:rPr>
              <w:t> 100</w:t>
            </w:r>
          </w:p>
        </w:tc>
      </w:tr>
    </w:tbl>
    <w:p w:rsidR="00A40EF8" w:rsidRDefault="00A40EF8" w:rsidP="00A40EF8">
      <w:pPr>
        <w:rPr>
          <w:rFonts w:cs="Calibri"/>
        </w:rPr>
      </w:pPr>
    </w:p>
    <w:p w:rsidR="00A40EF8" w:rsidRPr="00C91081" w:rsidRDefault="00A40EF8" w:rsidP="00A40EF8">
      <w:pPr>
        <w:spacing w:before="100" w:beforeAutospacing="1" w:after="100" w:afterAutospacing="1" w:line="240" w:lineRule="auto"/>
        <w:outlineLvl w:val="2"/>
        <w:rPr>
          <w:b/>
          <w:bCs/>
          <w:sz w:val="28"/>
          <w:szCs w:val="28"/>
          <w:lang w:eastAsia="sk-SK"/>
        </w:rPr>
      </w:pPr>
      <w:r w:rsidRPr="00C91081">
        <w:rPr>
          <w:b/>
          <w:bCs/>
          <w:color w:val="0000FF"/>
          <w:sz w:val="28"/>
          <w:szCs w:val="28"/>
          <w:lang w:eastAsia="sk-SK"/>
        </w:rPr>
        <w:t>Podprogram 11.2: Zariadenia pestúnskej starostlivosti</w:t>
      </w:r>
    </w:p>
    <w:p w:rsidR="00A40EF8" w:rsidRPr="00C91081" w:rsidRDefault="00A40EF8" w:rsidP="00A40EF8">
      <w:pPr>
        <w:spacing w:before="100" w:beforeAutospacing="1" w:after="100" w:afterAutospacing="1" w:line="240" w:lineRule="auto"/>
        <w:rPr>
          <w:sz w:val="24"/>
          <w:szCs w:val="24"/>
          <w:lang w:eastAsia="sk-SK"/>
        </w:rPr>
      </w:pPr>
      <w:r w:rsidRPr="00C91081">
        <w:rPr>
          <w:b/>
          <w:bCs/>
          <w:sz w:val="24"/>
          <w:szCs w:val="24"/>
          <w:lang w:eastAsia="sk-SK"/>
        </w:rPr>
        <w:t xml:space="preserve">Zámer: </w:t>
      </w:r>
      <w:r w:rsidRPr="00C91081">
        <w:rPr>
          <w:sz w:val="24"/>
          <w:szCs w:val="24"/>
          <w:lang w:eastAsia="sk-SK"/>
        </w:rPr>
        <w:t>Zabezpečenie náhradnej rodinnej starostlivosti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3215"/>
        <w:gridCol w:w="1054"/>
        <w:gridCol w:w="1054"/>
        <w:gridCol w:w="761"/>
        <w:gridCol w:w="1056"/>
        <w:gridCol w:w="761"/>
        <w:gridCol w:w="1056"/>
        <w:gridCol w:w="1337"/>
      </w:tblGrid>
      <w:tr w:rsidR="00A40EF8" w:rsidRPr="00C91081" w:rsidTr="0010448B">
        <w:trPr>
          <w:tblCellSpacing w:w="15" w:type="dxa"/>
        </w:trPr>
        <w:tc>
          <w:tcPr>
            <w:tcW w:w="4967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C91081">
              <w:rPr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C91081">
              <w:rPr>
                <w:b/>
                <w:sz w:val="20"/>
                <w:szCs w:val="20"/>
                <w:lang w:eastAsia="sk-SK"/>
              </w:rPr>
              <w:t xml:space="preserve">17 490,00 </w:t>
            </w: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C91081">
              <w:rPr>
                <w:b/>
                <w:sz w:val="20"/>
                <w:szCs w:val="20"/>
                <w:lang w:eastAsia="sk-SK"/>
              </w:rPr>
              <w:t xml:space="preserve">17 490,00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C91081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C91081">
              <w:rPr>
                <w:b/>
                <w:sz w:val="20"/>
                <w:szCs w:val="20"/>
                <w:lang w:eastAsia="sk-SK"/>
              </w:rPr>
              <w:t xml:space="preserve">17 490,00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C91081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C91081">
              <w:rPr>
                <w:b/>
                <w:sz w:val="20"/>
                <w:szCs w:val="20"/>
                <w:lang w:eastAsia="sk-SK"/>
              </w:rPr>
              <w:t xml:space="preserve">17 490,00 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C91081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</w:t>
            </w:r>
            <w:r w:rsidRPr="00C91081">
              <w:rPr>
                <w:sz w:val="20"/>
                <w:szCs w:val="20"/>
                <w:lang w:eastAsia="sk-SK"/>
              </w:rPr>
              <w:t>rísp</w:t>
            </w:r>
            <w:r>
              <w:rPr>
                <w:sz w:val="20"/>
                <w:szCs w:val="20"/>
                <w:lang w:eastAsia="sk-SK"/>
              </w:rPr>
              <w:t>.</w:t>
            </w:r>
            <w:r w:rsidRPr="00C91081">
              <w:rPr>
                <w:sz w:val="20"/>
                <w:szCs w:val="20"/>
                <w:lang w:eastAsia="sk-SK"/>
              </w:rPr>
              <w:t xml:space="preserve"> do poisťovní </w:t>
            </w: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2 640,00 </w:t>
            </w: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2 640,00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2 640,00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2 640,00 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14 850,00 </w:t>
            </w:r>
          </w:p>
        </w:tc>
        <w:tc>
          <w:tcPr>
            <w:tcW w:w="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14 850,00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14 850,00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4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14 850,00 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C91081" w:rsidRDefault="00A40EF8" w:rsidP="00A40EF8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1328"/>
        <w:gridCol w:w="1972"/>
        <w:gridCol w:w="1972"/>
        <w:gridCol w:w="3160"/>
      </w:tblGrid>
      <w:tr w:rsidR="00A40EF8" w:rsidRPr="00EC5C8A" w:rsidTr="0010448B">
        <w:trPr>
          <w:tblCellSpacing w:w="15" w:type="dxa"/>
        </w:trPr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EC5C8A">
              <w:rPr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88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0E5CE1">
              <w:rPr>
                <w:b/>
                <w:sz w:val="20"/>
                <w:szCs w:val="20"/>
                <w:lang w:eastAsia="sk-SK"/>
              </w:rPr>
              <w:t>oddelenie sociálnej pomoci</w:t>
            </w:r>
          </w:p>
        </w:tc>
      </w:tr>
      <w:tr w:rsidR="00A40EF8" w:rsidRPr="00EC5C8A" w:rsidTr="0010448B">
        <w:trPr>
          <w:tblCellSpacing w:w="15" w:type="dxa"/>
        </w:trPr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EC5C8A">
              <w:rPr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88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EC5C8A">
              <w:rPr>
                <w:b/>
                <w:bCs/>
                <w:sz w:val="20"/>
                <w:szCs w:val="20"/>
                <w:lang w:eastAsia="sk-SK"/>
              </w:rPr>
              <w:t>Zabezpečiť všestranný osobnostný rozvoj dieťaťa a mladého dospelého</w:t>
            </w:r>
          </w:p>
        </w:tc>
      </w:tr>
      <w:tr w:rsidR="00A40EF8" w:rsidRPr="00EC5C8A" w:rsidTr="0010448B">
        <w:trPr>
          <w:tblCellSpacing w:w="15" w:type="dxa"/>
        </w:trPr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EC5C8A">
              <w:rPr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 u</w:t>
            </w:r>
            <w:r w:rsidRPr="00EC5C8A">
              <w:rPr>
                <w:b/>
                <w:bCs/>
                <w:sz w:val="20"/>
                <w:szCs w:val="20"/>
                <w:lang w:eastAsia="sk-SK"/>
              </w:rPr>
              <w:t>kazovateľ</w:t>
            </w:r>
          </w:p>
        </w:tc>
        <w:tc>
          <w:tcPr>
            <w:tcW w:w="388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EC5C8A">
              <w:rPr>
                <w:sz w:val="20"/>
                <w:szCs w:val="20"/>
                <w:lang w:eastAsia="sk-SK"/>
              </w:rPr>
              <w:t>Počet detí v zariadení pestúnskej starostlivosti spolu za rok</w:t>
            </w:r>
          </w:p>
        </w:tc>
      </w:tr>
      <w:tr w:rsidR="00A40EF8" w:rsidRPr="00EC5C8A" w:rsidTr="0010448B">
        <w:trPr>
          <w:tblCellSpacing w:w="15" w:type="dxa"/>
        </w:trPr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EC5C8A">
              <w:rPr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6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EC5C8A">
              <w:rPr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EC5C8A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EC5C8A">
              <w:rPr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EC5C8A">
              <w:rPr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EC5C8A" w:rsidTr="0010448B">
        <w:trPr>
          <w:tblCellSpacing w:w="15" w:type="dxa"/>
        </w:trPr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EC5C8A">
              <w:rPr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EC5C8A">
              <w:rPr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EC5C8A">
              <w:rPr>
                <w:sz w:val="20"/>
                <w:szCs w:val="20"/>
                <w:lang w:eastAsia="sk-SK"/>
              </w:rPr>
              <w:t> 2</w:t>
            </w:r>
          </w:p>
        </w:tc>
        <w:tc>
          <w:tcPr>
            <w:tcW w:w="9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EC5C8A">
              <w:rPr>
                <w:sz w:val="20"/>
                <w:szCs w:val="20"/>
                <w:lang w:eastAsia="sk-SK"/>
              </w:rPr>
              <w:t> 2</w:t>
            </w:r>
          </w:p>
        </w:tc>
        <w:tc>
          <w:tcPr>
            <w:tcW w:w="9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EC5C8A">
              <w:rPr>
                <w:sz w:val="20"/>
                <w:szCs w:val="20"/>
                <w:lang w:eastAsia="sk-SK"/>
              </w:rPr>
              <w:t> 1</w:t>
            </w:r>
          </w:p>
        </w:tc>
        <w:tc>
          <w:tcPr>
            <w:tcW w:w="1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EC5C8A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EC5C8A">
              <w:rPr>
                <w:sz w:val="20"/>
                <w:szCs w:val="20"/>
                <w:lang w:eastAsia="sk-SK"/>
              </w:rPr>
              <w:t> 1</w:t>
            </w:r>
          </w:p>
        </w:tc>
      </w:tr>
    </w:tbl>
    <w:p w:rsidR="00A40EF8" w:rsidRDefault="00A40EF8" w:rsidP="00A40EF8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C91081">
        <w:rPr>
          <w:b/>
          <w:bCs/>
          <w:sz w:val="24"/>
          <w:szCs w:val="24"/>
          <w:lang w:eastAsia="sk-SK"/>
        </w:rPr>
        <w:t xml:space="preserve">Komentár: </w:t>
      </w:r>
      <w:r w:rsidRPr="00C91081">
        <w:rPr>
          <w:sz w:val="24"/>
          <w:szCs w:val="24"/>
          <w:lang w:eastAsia="sk-SK"/>
        </w:rPr>
        <w:t xml:space="preserve">Zariadenia pestúnskej starostlivosti (ďalej len ZPS) sú zariadeniami bez právnej subjektivity, v zriaďovateľskej pôsobnosti BSK. Výkon opatrení sociálnoprávnej ochrany detí a sociálnej kurately sa v ZPS poskytuje podľa zákona č. 305/2005 Z. z. o sociálnoprávnej ochrane detí a o sociálnej kuratele a o zmene a doplnení niektorých zákonov v znení neskorších predpisov. Podľa zákona č. 195/1998 Z. z. o sociálnej pomoci v znení neskorších predpisov sa v ZPS hradia výdavky spojené s údržbou a opravou a odmena pestúna v ZPS. V roku 2015 sa bude poskytovať pestúnska starostlivosť 2 deťom v ZPS Palkovičova 3, Bratislava II. </w:t>
      </w:r>
    </w:p>
    <w:p w:rsidR="00A40EF8" w:rsidRPr="00B55706" w:rsidRDefault="00A40EF8" w:rsidP="00A40EF8">
      <w:pPr>
        <w:spacing w:before="100" w:beforeAutospacing="1" w:after="100" w:afterAutospacing="1" w:line="240" w:lineRule="auto"/>
        <w:outlineLvl w:val="2"/>
        <w:rPr>
          <w:b/>
          <w:bCs/>
          <w:sz w:val="28"/>
          <w:szCs w:val="28"/>
          <w:lang w:eastAsia="sk-SK"/>
        </w:rPr>
      </w:pPr>
      <w:r w:rsidRPr="00B55706">
        <w:rPr>
          <w:b/>
          <w:bCs/>
          <w:color w:val="0000FF"/>
          <w:sz w:val="28"/>
          <w:szCs w:val="28"/>
          <w:lang w:eastAsia="sk-SK"/>
        </w:rPr>
        <w:t>Podprogram 11.3: Poradenstvo a manažment sociálnej infraštruktúry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2887"/>
        <w:gridCol w:w="1175"/>
        <w:gridCol w:w="1175"/>
        <w:gridCol w:w="880"/>
        <w:gridCol w:w="1175"/>
        <w:gridCol w:w="761"/>
        <w:gridCol w:w="1175"/>
        <w:gridCol w:w="1062"/>
      </w:tblGrid>
      <w:tr w:rsidR="00A40EF8" w:rsidRPr="000E5CE1" w:rsidTr="0010448B">
        <w:trPr>
          <w:tblCellSpacing w:w="15" w:type="dxa"/>
        </w:trPr>
        <w:tc>
          <w:tcPr>
            <w:tcW w:w="4966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E5CE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Výdavky celkom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676 352,03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676 352,03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643 696,18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95,17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647 696,18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100,62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55706" w:rsidRDefault="00A40EF8" w:rsidP="0010448B">
            <w:pPr>
              <w:spacing w:after="0" w:line="240" w:lineRule="auto"/>
              <w:rPr>
                <w:b/>
                <w:sz w:val="24"/>
                <w:szCs w:val="24"/>
                <w:lang w:eastAsia="sk-SK"/>
              </w:rPr>
            </w:pPr>
            <w:r w:rsidRPr="00B55706">
              <w:rPr>
                <w:b/>
                <w:sz w:val="20"/>
                <w:szCs w:val="20"/>
                <w:lang w:eastAsia="sk-SK"/>
              </w:rPr>
              <w:t>600</w:t>
            </w:r>
            <w:r w:rsidRPr="00B55706">
              <w:rPr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669 352,03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669 352,03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636 696,18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95,12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640 696,18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100,63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610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 xml:space="preserve">Mzdy, platy, </w:t>
            </w:r>
            <w:r>
              <w:rPr>
                <w:sz w:val="20"/>
                <w:szCs w:val="20"/>
                <w:lang w:eastAsia="sk-SK"/>
              </w:rPr>
              <w:t>...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334 303,00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338 701,00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101,32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338 701,00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338 701,00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620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</w:t>
            </w:r>
            <w:r w:rsidRPr="00C91081">
              <w:rPr>
                <w:sz w:val="20"/>
                <w:szCs w:val="20"/>
                <w:lang w:eastAsia="sk-SK"/>
              </w:rPr>
              <w:t>rísp</w:t>
            </w:r>
            <w:r>
              <w:rPr>
                <w:sz w:val="20"/>
                <w:szCs w:val="20"/>
                <w:lang w:eastAsia="sk-SK"/>
              </w:rPr>
              <w:t xml:space="preserve">. </w:t>
            </w:r>
            <w:r w:rsidRPr="00C91081">
              <w:rPr>
                <w:sz w:val="20"/>
                <w:szCs w:val="20"/>
                <w:lang w:eastAsia="sk-SK"/>
              </w:rPr>
              <w:t>do</w:t>
            </w:r>
            <w:r>
              <w:rPr>
                <w:sz w:val="20"/>
                <w:szCs w:val="20"/>
                <w:lang w:eastAsia="sk-SK"/>
              </w:rPr>
              <w:t xml:space="preserve"> </w:t>
            </w:r>
            <w:r w:rsidRPr="00C91081">
              <w:rPr>
                <w:sz w:val="20"/>
                <w:szCs w:val="20"/>
                <w:lang w:eastAsia="sk-SK"/>
              </w:rPr>
              <w:t>poisťovní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108 861,95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113 620,00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104,37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109 620,00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96,48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113 620,00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103,65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630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Tovary a služby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221 187,08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120 865,65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54,64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92 209,80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76,29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92 209,80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640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Bežné transfery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5 000,00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96 165,38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1923,31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96 165,38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96 165,38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B55706" w:rsidRDefault="00A40EF8" w:rsidP="0010448B">
            <w:pPr>
              <w:spacing w:after="0" w:line="240" w:lineRule="auto"/>
              <w:rPr>
                <w:b/>
                <w:sz w:val="24"/>
                <w:szCs w:val="24"/>
                <w:lang w:eastAsia="sk-SK"/>
              </w:rPr>
            </w:pPr>
            <w:r w:rsidRPr="00B55706">
              <w:rPr>
                <w:b/>
                <w:sz w:val="20"/>
                <w:szCs w:val="20"/>
                <w:lang w:eastAsia="sk-SK"/>
              </w:rPr>
              <w:t>700</w:t>
            </w:r>
            <w:r w:rsidRPr="00B55706">
              <w:rPr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Kapitálové výdavky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7 000,00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7 000,00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7 000,00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7 000,00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  <w:tr w:rsidR="00A40EF8" w:rsidRPr="00C91081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710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Obst. k</w:t>
            </w:r>
            <w:r w:rsidRPr="00C91081">
              <w:rPr>
                <w:sz w:val="20"/>
                <w:szCs w:val="20"/>
                <w:lang w:eastAsia="sk-SK"/>
              </w:rPr>
              <w:t>ap</w:t>
            </w:r>
            <w:r>
              <w:rPr>
                <w:sz w:val="20"/>
                <w:szCs w:val="20"/>
                <w:lang w:eastAsia="sk-SK"/>
              </w:rPr>
              <w:t>it.</w:t>
            </w:r>
            <w:r w:rsidRPr="00C91081">
              <w:rPr>
                <w:sz w:val="20"/>
                <w:szCs w:val="20"/>
                <w:lang w:eastAsia="sk-SK"/>
              </w:rPr>
              <w:t xml:space="preserve"> aktív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7 000,00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7 000,00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7 000,00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7 000,00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C91081" w:rsidRDefault="00A40EF8" w:rsidP="0010448B">
            <w:pPr>
              <w:spacing w:after="0" w:line="240" w:lineRule="auto"/>
              <w:jc w:val="right"/>
              <w:rPr>
                <w:sz w:val="24"/>
                <w:szCs w:val="24"/>
                <w:lang w:eastAsia="sk-SK"/>
              </w:rPr>
            </w:pPr>
            <w:r w:rsidRPr="00C91081">
              <w:rPr>
                <w:sz w:val="20"/>
                <w:szCs w:val="20"/>
                <w:lang w:eastAsia="sk-SK"/>
              </w:rPr>
              <w:t>100,00</w:t>
            </w:r>
            <w:r w:rsidRPr="00C91081">
              <w:rPr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40EF8" w:rsidRPr="00C91081" w:rsidRDefault="00A40EF8" w:rsidP="00A40EF8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4"/>
        <w:gridCol w:w="1828"/>
        <w:gridCol w:w="1828"/>
        <w:gridCol w:w="1828"/>
        <w:gridCol w:w="2139"/>
      </w:tblGrid>
      <w:tr w:rsidR="00A40EF8" w:rsidRPr="009146BC" w:rsidTr="0010448B">
        <w:trPr>
          <w:tblCellSpacing w:w="15" w:type="dxa"/>
        </w:trPr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0E5CE1">
              <w:rPr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50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E5CE1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0E5CE1">
              <w:rPr>
                <w:b/>
                <w:sz w:val="20"/>
                <w:szCs w:val="20"/>
                <w:lang w:eastAsia="sk-SK"/>
              </w:rPr>
              <w:t xml:space="preserve">Oddelenie sociálnej </w:t>
            </w:r>
            <w:r>
              <w:rPr>
                <w:b/>
                <w:sz w:val="20"/>
                <w:szCs w:val="20"/>
                <w:lang w:eastAsia="sk-SK"/>
              </w:rPr>
              <w:t>pomoci</w:t>
            </w:r>
          </w:p>
        </w:tc>
      </w:tr>
      <w:tr w:rsidR="00A40EF8" w:rsidRPr="009146BC" w:rsidTr="0010448B">
        <w:trPr>
          <w:tblCellSpacing w:w="15" w:type="dxa"/>
        </w:trPr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146BC">
              <w:rPr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50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146BC">
              <w:rPr>
                <w:b/>
                <w:bCs/>
                <w:sz w:val="20"/>
                <w:szCs w:val="20"/>
                <w:lang w:eastAsia="sk-SK"/>
              </w:rPr>
              <w:t>Zabezpečiť informovanosť občanov v sociálnej oblasti</w:t>
            </w:r>
          </w:p>
        </w:tc>
      </w:tr>
      <w:tr w:rsidR="00A40EF8" w:rsidRPr="009146BC" w:rsidTr="0010448B">
        <w:trPr>
          <w:tblCellSpacing w:w="15" w:type="dxa"/>
        </w:trPr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146BC">
              <w:rPr>
                <w:b/>
                <w:bCs/>
                <w:sz w:val="20"/>
                <w:szCs w:val="20"/>
                <w:lang w:eastAsia="sk-SK"/>
              </w:rPr>
              <w:t>Merateľný ukazovateľ</w:t>
            </w:r>
          </w:p>
        </w:tc>
        <w:tc>
          <w:tcPr>
            <w:tcW w:w="350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146BC">
              <w:rPr>
                <w:sz w:val="20"/>
                <w:szCs w:val="20"/>
                <w:lang w:eastAsia="sk-SK"/>
              </w:rPr>
              <w:t>Počet odborných seminárov a konferencií</w:t>
            </w:r>
          </w:p>
        </w:tc>
      </w:tr>
      <w:tr w:rsidR="00A40EF8" w:rsidRPr="009146BC" w:rsidTr="0010448B">
        <w:trPr>
          <w:tblCellSpacing w:w="15" w:type="dxa"/>
        </w:trPr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146BC">
              <w:rPr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9146BC">
              <w:rPr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9146BC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9146BC">
              <w:rPr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9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9146BC">
              <w:rPr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9146BC" w:rsidTr="0010448B">
        <w:trPr>
          <w:tblCellSpacing w:w="15" w:type="dxa"/>
        </w:trPr>
        <w:tc>
          <w:tcPr>
            <w:tcW w:w="1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9146BC">
              <w:rPr>
                <w:b/>
                <w:bCs/>
                <w:sz w:val="20"/>
                <w:szCs w:val="20"/>
                <w:lang w:eastAsia="sk-SK"/>
              </w:rPr>
              <w:t>Plánovaná hodnota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9146BC">
              <w:rPr>
                <w:sz w:val="20"/>
                <w:szCs w:val="20"/>
                <w:lang w:eastAsia="sk-SK"/>
              </w:rPr>
              <w:t> 14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9146BC">
              <w:rPr>
                <w:sz w:val="20"/>
                <w:szCs w:val="20"/>
                <w:lang w:eastAsia="sk-SK"/>
              </w:rPr>
              <w:t> 14</w:t>
            </w:r>
          </w:p>
        </w:tc>
        <w:tc>
          <w:tcPr>
            <w:tcW w:w="8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9146BC">
              <w:rPr>
                <w:sz w:val="20"/>
                <w:szCs w:val="20"/>
                <w:lang w:eastAsia="sk-SK"/>
              </w:rPr>
              <w:t> 14</w:t>
            </w:r>
          </w:p>
        </w:tc>
        <w:tc>
          <w:tcPr>
            <w:tcW w:w="9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9146BC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9146BC">
              <w:rPr>
                <w:sz w:val="20"/>
                <w:szCs w:val="20"/>
                <w:lang w:eastAsia="sk-SK"/>
              </w:rPr>
              <w:t> 14</w:t>
            </w:r>
          </w:p>
        </w:tc>
      </w:tr>
    </w:tbl>
    <w:p w:rsidR="00A40EF8" w:rsidRDefault="00A40EF8" w:rsidP="00A40EF8">
      <w:pPr>
        <w:spacing w:before="100" w:beforeAutospacing="1" w:after="240" w:line="240" w:lineRule="auto"/>
        <w:jc w:val="both"/>
        <w:rPr>
          <w:sz w:val="24"/>
          <w:szCs w:val="24"/>
          <w:lang w:eastAsia="sk-SK"/>
        </w:rPr>
      </w:pPr>
      <w:r w:rsidRPr="00C91081">
        <w:rPr>
          <w:b/>
          <w:bCs/>
          <w:sz w:val="24"/>
          <w:szCs w:val="24"/>
          <w:lang w:eastAsia="sk-SK"/>
        </w:rPr>
        <w:t xml:space="preserve">Komentár: </w:t>
      </w:r>
      <w:r w:rsidRPr="00C91081">
        <w:rPr>
          <w:sz w:val="24"/>
          <w:szCs w:val="24"/>
          <w:lang w:eastAsia="sk-SK"/>
        </w:rPr>
        <w:t>Výdavky podprogramu zahŕňajú výkony zamestnancov odboru sociálnych vecí, vrátane cestovných náhrad na tuzemské pracovné a zahraničné pracovné cesty spojené s výkonom práce v zahraničí. Pre potreby odboru sociálnych vecí sú rozpočtované finančné prostriedky na odborné knihy, publikácie, mapy, CD, materiál k metodickým usmerneniam a koordinácii neštátnych subjektov a na reprezentačné účely. V rámci služieb odbor sociálnych vecí plánuje v roku 201</w:t>
      </w:r>
      <w:r>
        <w:rPr>
          <w:sz w:val="24"/>
          <w:szCs w:val="24"/>
          <w:lang w:eastAsia="sk-SK"/>
        </w:rPr>
        <w:t>5</w:t>
      </w:r>
      <w:r w:rsidRPr="00C91081">
        <w:rPr>
          <w:sz w:val="24"/>
          <w:szCs w:val="24"/>
          <w:lang w:eastAsia="sk-SK"/>
        </w:rPr>
        <w:t xml:space="preserve"> organizovať porady, semináre, prednášky zamerané na koordináciu v oblasti rozvoja sociálnych služieb, sociálnoprávnej ochrany detí a sociálnej kurately v spolupráci s obcami a neštátnymi subjektmi. V súvislosti s uvedenými aktivitami sú rozpočtované finančné prostriedky aj na príslušný materiál - letáky, bulletiny, brožúry. Do služieb sú zahrnuté aj finančné prostriedky na posudky, spojené s výdavkami na úhradu zdravotných výkonov v rámci posudkovej činnosti, štúdie, expertízy a posudky spojené s prípravou Koncepcie rozvoja sociálnych služieb v kompetencii BSK. V podprograme sú takisto zahrnuté finančné prostriedky</w:t>
      </w:r>
      <w:r>
        <w:rPr>
          <w:sz w:val="24"/>
          <w:szCs w:val="24"/>
          <w:lang w:eastAsia="sk-SK"/>
        </w:rPr>
        <w:t xml:space="preserve">, </w:t>
      </w:r>
      <w:r w:rsidRPr="00C91081">
        <w:rPr>
          <w:sz w:val="24"/>
          <w:szCs w:val="24"/>
          <w:lang w:eastAsia="sk-SK"/>
        </w:rPr>
        <w:t>najmä na</w:t>
      </w:r>
      <w:r>
        <w:rPr>
          <w:sz w:val="24"/>
          <w:szCs w:val="24"/>
          <w:lang w:eastAsia="sk-SK"/>
        </w:rPr>
        <w:t xml:space="preserve"> </w:t>
      </w:r>
      <w:r w:rsidRPr="00C91081">
        <w:rPr>
          <w:sz w:val="24"/>
          <w:szCs w:val="24"/>
          <w:lang w:eastAsia="sk-SK"/>
        </w:rPr>
        <w:t xml:space="preserve">10 %-né spolufinancovanie </w:t>
      </w:r>
      <w:r w:rsidR="00FA7F35" w:rsidRPr="00C91081">
        <w:rPr>
          <w:sz w:val="24"/>
          <w:szCs w:val="24"/>
          <w:lang w:eastAsia="sk-SK"/>
        </w:rPr>
        <w:t xml:space="preserve">dotácií </w:t>
      </w:r>
      <w:r w:rsidRPr="00C91081">
        <w:rPr>
          <w:sz w:val="24"/>
          <w:szCs w:val="24"/>
          <w:lang w:eastAsia="sk-SK"/>
        </w:rPr>
        <w:t xml:space="preserve">zo strany BSK na projekty pre ZSS </w:t>
      </w:r>
      <w:r>
        <w:rPr>
          <w:sz w:val="24"/>
          <w:szCs w:val="24"/>
          <w:lang w:eastAsia="sk-SK"/>
        </w:rPr>
        <w:t>v</w:t>
      </w:r>
      <w:r w:rsidR="00FA7F35">
        <w:rPr>
          <w:sz w:val="24"/>
          <w:szCs w:val="24"/>
          <w:lang w:eastAsia="sk-SK"/>
        </w:rPr>
        <w:t> zriaďovateľskej pôsobnosti</w:t>
      </w:r>
      <w:r>
        <w:rPr>
          <w:sz w:val="24"/>
          <w:szCs w:val="24"/>
          <w:lang w:eastAsia="sk-SK"/>
        </w:rPr>
        <w:t xml:space="preserve"> </w:t>
      </w:r>
      <w:r w:rsidRPr="00C91081">
        <w:rPr>
          <w:sz w:val="24"/>
          <w:szCs w:val="24"/>
          <w:lang w:eastAsia="sk-SK"/>
        </w:rPr>
        <w:t xml:space="preserve">BSK schválené MPSVaR SR. </w:t>
      </w:r>
    </w:p>
    <w:p w:rsidR="00A40EF8" w:rsidRPr="000A2507" w:rsidRDefault="00A40EF8" w:rsidP="00A40EF8">
      <w:pPr>
        <w:spacing w:before="100" w:beforeAutospacing="1" w:after="100" w:afterAutospacing="1" w:line="240" w:lineRule="auto"/>
        <w:outlineLvl w:val="2"/>
        <w:rPr>
          <w:b/>
          <w:bCs/>
          <w:sz w:val="28"/>
          <w:szCs w:val="28"/>
          <w:lang w:eastAsia="sk-SK"/>
        </w:rPr>
      </w:pPr>
      <w:r w:rsidRPr="000A2507">
        <w:rPr>
          <w:b/>
          <w:bCs/>
          <w:color w:val="0000FF"/>
          <w:sz w:val="28"/>
          <w:szCs w:val="28"/>
          <w:lang w:eastAsia="sk-SK"/>
        </w:rPr>
        <w:t xml:space="preserve">Podprogram 11.4: Príspevky neštátnym subjektom </w:t>
      </w:r>
    </w:p>
    <w:p w:rsidR="00A40EF8" w:rsidRPr="000A2507" w:rsidRDefault="00A40EF8" w:rsidP="00A40EF8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0A2507">
        <w:rPr>
          <w:b/>
          <w:bCs/>
          <w:sz w:val="24"/>
          <w:szCs w:val="24"/>
          <w:lang w:eastAsia="sk-SK"/>
        </w:rPr>
        <w:t xml:space="preserve">Zámer: </w:t>
      </w:r>
      <w:r w:rsidRPr="000A2507">
        <w:rPr>
          <w:sz w:val="24"/>
          <w:szCs w:val="24"/>
          <w:lang w:eastAsia="sk-SK"/>
        </w:rPr>
        <w:t>Poskytovanie finančných príspevkov neštátnym subjektom v zmysle zákona o sociálnych službách a akreditovaným a neakreditovaným subjektom v zmysle zákona o sociálnoprávnej ochrane detí a o sociálnej kuratele.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2426"/>
        <w:gridCol w:w="1350"/>
        <w:gridCol w:w="1350"/>
        <w:gridCol w:w="643"/>
        <w:gridCol w:w="1349"/>
        <w:gridCol w:w="763"/>
        <w:gridCol w:w="1349"/>
        <w:gridCol w:w="1060"/>
      </w:tblGrid>
      <w:tr w:rsidR="00A40EF8" w:rsidRPr="000A2507" w:rsidTr="0010448B">
        <w:trPr>
          <w:tblCellSpacing w:w="15" w:type="dxa"/>
        </w:trPr>
        <w:tc>
          <w:tcPr>
            <w:tcW w:w="4966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7 720 000,00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7 120 000,00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92,23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7 120 000,00 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7 120 000,00 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7 720 000,00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7 120 000,00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92,23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7 120 000,00 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7 120 000,00 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0A2507" w:rsidRDefault="00A40EF8" w:rsidP="00A40EF8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0A2507">
        <w:rPr>
          <w:b/>
          <w:bCs/>
          <w:color w:val="0000FF"/>
          <w:sz w:val="24"/>
          <w:szCs w:val="24"/>
          <w:lang w:eastAsia="sk-SK"/>
        </w:rPr>
        <w:t>Prvok 11.4.1: Sociálne služby</w:t>
      </w:r>
    </w:p>
    <w:p w:rsidR="00A40EF8" w:rsidRPr="000A2507" w:rsidRDefault="00A40EF8" w:rsidP="00A40EF8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0A2507">
        <w:rPr>
          <w:b/>
          <w:bCs/>
          <w:sz w:val="24"/>
          <w:szCs w:val="24"/>
          <w:lang w:eastAsia="sk-SK"/>
        </w:rPr>
        <w:t xml:space="preserve">Zámer: </w:t>
      </w:r>
      <w:r w:rsidRPr="000A2507">
        <w:rPr>
          <w:sz w:val="24"/>
          <w:szCs w:val="24"/>
          <w:lang w:eastAsia="sk-SK"/>
        </w:rPr>
        <w:t xml:space="preserve">Uspokojovanie základných životných potrieb občanov regiónu odkázaných na pomoc iných formou poskytnutia finančného príspevku na odkázanosť fyzickej osoby na pomoc inej fyzickej osoby pri úkonoch sebaobsluhy a finančného príspevku na prevádzku.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2426"/>
        <w:gridCol w:w="1350"/>
        <w:gridCol w:w="1350"/>
        <w:gridCol w:w="643"/>
        <w:gridCol w:w="1349"/>
        <w:gridCol w:w="763"/>
        <w:gridCol w:w="1349"/>
        <w:gridCol w:w="1060"/>
      </w:tblGrid>
      <w:tr w:rsidR="00A40EF8" w:rsidRPr="000A2507" w:rsidTr="0010448B">
        <w:trPr>
          <w:tblCellSpacing w:w="15" w:type="dxa"/>
        </w:trPr>
        <w:tc>
          <w:tcPr>
            <w:tcW w:w="4966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6 744 002,00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6 144 002,00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91,10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6 144 002,00 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6 144 002,00 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b/>
                <w:sz w:val="20"/>
                <w:szCs w:val="20"/>
                <w:lang w:eastAsia="sk-SK"/>
              </w:rPr>
            </w:pPr>
            <w:r w:rsidRPr="000A2507">
              <w:rPr>
                <w:b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6 744 002,00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6 144 002,00 </w:t>
            </w:r>
          </w:p>
        </w:tc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91,10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6 144 002,00 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6 144 002,00 </w:t>
            </w:r>
          </w:p>
        </w:tc>
        <w:tc>
          <w:tcPr>
            <w:tcW w:w="3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0A2507" w:rsidRDefault="00A40EF8" w:rsidP="00A40EF8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0"/>
        <w:gridCol w:w="1561"/>
        <w:gridCol w:w="2143"/>
        <w:gridCol w:w="2141"/>
        <w:gridCol w:w="2652"/>
      </w:tblGrid>
      <w:tr w:rsidR="00A40EF8" w:rsidRPr="000A2507" w:rsidTr="0010448B">
        <w:trPr>
          <w:tblCellSpacing w:w="15" w:type="dxa"/>
        </w:trPr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91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3598B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83598B">
              <w:rPr>
                <w:b/>
                <w:sz w:val="20"/>
                <w:szCs w:val="20"/>
                <w:lang w:eastAsia="sk-SK"/>
              </w:rPr>
              <w:t>Oddelenie sociálnej pomoci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91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 xml:space="preserve">Zabezpečiť adresnú finančnú podporu pre neverejných poskytovateľov sociálnych služieb, ktorých BSK požiada o zabezpečenie poskytovania sociálnych služieb. 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0A2507">
              <w:rPr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1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>Počet prijímateľov sociálnych služieb, na ktorých Bratislavský samosprávny kraj poskytol finančný príspevok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0A2507" w:rsidTr="0010448B">
        <w:trPr>
          <w:tblCellSpacing w:w="15" w:type="dxa"/>
        </w:trPr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0A2507">
              <w:rPr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0A2507">
              <w:rPr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> 1</w:t>
            </w:r>
            <w:r w:rsidR="004E2D60">
              <w:rPr>
                <w:sz w:val="20"/>
                <w:szCs w:val="20"/>
                <w:lang w:eastAsia="sk-SK"/>
              </w:rPr>
              <w:t xml:space="preserve"> </w:t>
            </w:r>
            <w:r w:rsidRPr="000A2507">
              <w:rPr>
                <w:sz w:val="20"/>
                <w:szCs w:val="20"/>
                <w:lang w:eastAsia="sk-SK"/>
              </w:rPr>
              <w:t>480</w:t>
            </w:r>
          </w:p>
        </w:tc>
        <w:tc>
          <w:tcPr>
            <w:tcW w:w="9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> 1</w:t>
            </w:r>
            <w:r w:rsidR="004E2D60">
              <w:rPr>
                <w:sz w:val="20"/>
                <w:szCs w:val="20"/>
                <w:lang w:eastAsia="sk-SK"/>
              </w:rPr>
              <w:t xml:space="preserve"> </w:t>
            </w:r>
            <w:r w:rsidRPr="000A2507">
              <w:rPr>
                <w:sz w:val="20"/>
                <w:szCs w:val="20"/>
                <w:lang w:eastAsia="sk-SK"/>
              </w:rPr>
              <w:t>688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> 1</w:t>
            </w:r>
            <w:r w:rsidR="004E2D60">
              <w:rPr>
                <w:sz w:val="20"/>
                <w:szCs w:val="20"/>
                <w:lang w:eastAsia="sk-SK"/>
              </w:rPr>
              <w:t xml:space="preserve"> </w:t>
            </w:r>
            <w:r w:rsidRPr="000A2507">
              <w:rPr>
                <w:sz w:val="20"/>
                <w:szCs w:val="20"/>
                <w:lang w:eastAsia="sk-SK"/>
              </w:rPr>
              <w:t>688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0A2507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0A2507">
              <w:rPr>
                <w:sz w:val="20"/>
                <w:szCs w:val="20"/>
                <w:lang w:eastAsia="sk-SK"/>
              </w:rPr>
              <w:t> 1</w:t>
            </w:r>
            <w:r w:rsidR="004E2D60">
              <w:rPr>
                <w:sz w:val="20"/>
                <w:szCs w:val="20"/>
                <w:lang w:eastAsia="sk-SK"/>
              </w:rPr>
              <w:t xml:space="preserve"> </w:t>
            </w:r>
            <w:r w:rsidRPr="000A2507">
              <w:rPr>
                <w:sz w:val="20"/>
                <w:szCs w:val="20"/>
                <w:lang w:eastAsia="sk-SK"/>
              </w:rPr>
              <w:t>688</w:t>
            </w:r>
          </w:p>
        </w:tc>
      </w:tr>
    </w:tbl>
    <w:p w:rsidR="00A40EF8" w:rsidRPr="00673251" w:rsidRDefault="00A40EF8" w:rsidP="00A40EF8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0A2507">
        <w:rPr>
          <w:b/>
          <w:bCs/>
          <w:sz w:val="24"/>
          <w:szCs w:val="24"/>
          <w:lang w:eastAsia="sk-SK"/>
        </w:rPr>
        <w:t>Komentár:</w:t>
      </w:r>
      <w:r>
        <w:rPr>
          <w:b/>
          <w:bCs/>
          <w:sz w:val="24"/>
          <w:szCs w:val="24"/>
          <w:lang w:eastAsia="sk-SK"/>
        </w:rPr>
        <w:t xml:space="preserve"> </w:t>
      </w:r>
      <w:r w:rsidRPr="000A2507">
        <w:rPr>
          <w:sz w:val="24"/>
          <w:szCs w:val="24"/>
          <w:lang w:eastAsia="sk-SK"/>
        </w:rPr>
        <w:t>Vychádzajúc zo zákona o sociálnych službách, BSK poskytne neverejným poskytovateľom sociálnych služieb finančný príspevok pri odkázanosti fyzickej osoby na pomoc inej fyzickej osoby pri úkonoch sebaobsluhy a na prevádzku poskytovanej sociálnej služby v prípade, ak o zabezpečenie sociálnej služby BSK neverejného poskytovateľa požiada.</w:t>
      </w:r>
      <w:r w:rsidR="00B92841">
        <w:rPr>
          <w:sz w:val="24"/>
          <w:szCs w:val="24"/>
          <w:lang w:eastAsia="sk-SK"/>
        </w:rPr>
        <w:t xml:space="preserve"> </w:t>
      </w:r>
      <w:r w:rsidR="00B92841" w:rsidRPr="00673251">
        <w:rPr>
          <w:sz w:val="24"/>
          <w:szCs w:val="24"/>
        </w:rPr>
        <w:t>Rozpočet na rok 2014 bol navýšený o plánovanú dotáciu pre VÚC z MPSVaR SR, ktorá sa nezrealizovala. Pri návrhu rozpočtu na roky 2015 až 2017 sa vychádzalo z reálneho čerpania rozpočtu v roku 2013.</w:t>
      </w:r>
    </w:p>
    <w:p w:rsidR="00A40EF8" w:rsidRPr="007574B9" w:rsidRDefault="00A40EF8" w:rsidP="00A40EF8">
      <w:pPr>
        <w:spacing w:before="100" w:beforeAutospacing="1" w:after="100" w:afterAutospacing="1" w:line="240" w:lineRule="auto"/>
        <w:jc w:val="both"/>
        <w:rPr>
          <w:sz w:val="24"/>
          <w:szCs w:val="24"/>
          <w:lang w:eastAsia="sk-SK"/>
        </w:rPr>
      </w:pPr>
      <w:r w:rsidRPr="000A2507">
        <w:rPr>
          <w:b/>
          <w:bCs/>
          <w:color w:val="0000FF"/>
          <w:sz w:val="24"/>
          <w:szCs w:val="24"/>
          <w:lang w:eastAsia="sk-SK"/>
        </w:rPr>
        <w:t>Prvok 11.4.2: Špecializované sociálne poradenstvo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2564"/>
        <w:gridCol w:w="1242"/>
        <w:gridCol w:w="1242"/>
        <w:gridCol w:w="807"/>
        <w:gridCol w:w="1242"/>
        <w:gridCol w:w="807"/>
        <w:gridCol w:w="1242"/>
        <w:gridCol w:w="1119"/>
      </w:tblGrid>
      <w:tr w:rsidR="00A40EF8" w:rsidRPr="00AE6A51" w:rsidTr="0010448B">
        <w:trPr>
          <w:tblCellSpacing w:w="15" w:type="dxa"/>
        </w:trPr>
        <w:tc>
          <w:tcPr>
            <w:tcW w:w="4964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AE6A51">
              <w:rPr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250 000,00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250 000,00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250 000,00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250 000,00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250 000,00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0A2507" w:rsidRDefault="00A40EF8" w:rsidP="00A40EF8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5"/>
        <w:gridCol w:w="1803"/>
        <w:gridCol w:w="2271"/>
        <w:gridCol w:w="2272"/>
        <w:gridCol w:w="2296"/>
      </w:tblGrid>
      <w:tr w:rsidR="00A40EF8" w:rsidRPr="00AE6A51" w:rsidTr="0010448B">
        <w:trPr>
          <w:tblCellSpacing w:w="15" w:type="dxa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98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3598B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83598B">
              <w:rPr>
                <w:b/>
                <w:sz w:val="20"/>
                <w:szCs w:val="20"/>
                <w:lang w:eastAsia="sk-SK"/>
              </w:rPr>
              <w:t>Oddelenie sociálnej pomoci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98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 xml:space="preserve">Zabezpečiť kvalitné špecializované sociálne poradenstvo pre občanov regiónu. 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E6A51">
              <w:rPr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98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Počet podporených sociálnych poradcov spolu za rok.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E6A51">
              <w:rPr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25</w:t>
            </w:r>
          </w:p>
        </w:tc>
        <w:tc>
          <w:tcPr>
            <w:tcW w:w="10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25</w:t>
            </w:r>
          </w:p>
        </w:tc>
      </w:tr>
    </w:tbl>
    <w:p w:rsidR="00A40EF8" w:rsidRPr="000A2507" w:rsidRDefault="00A40EF8" w:rsidP="00A40EF8">
      <w:pPr>
        <w:spacing w:before="100" w:beforeAutospacing="1" w:after="100" w:afterAutospacing="1" w:line="240" w:lineRule="auto"/>
        <w:outlineLvl w:val="3"/>
        <w:rPr>
          <w:b/>
          <w:bCs/>
          <w:sz w:val="24"/>
          <w:szCs w:val="24"/>
          <w:lang w:eastAsia="sk-SK"/>
        </w:rPr>
      </w:pPr>
      <w:r w:rsidRPr="000A2507">
        <w:rPr>
          <w:b/>
          <w:bCs/>
          <w:color w:val="0000FF"/>
          <w:sz w:val="24"/>
          <w:szCs w:val="24"/>
          <w:lang w:eastAsia="sk-SK"/>
        </w:rPr>
        <w:t>Prvok 11.4.3: Subjekty, ktoré vykonávajú opatrenia sociálnoprávnej ochrany detí a sociálnej kurately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2564"/>
        <w:gridCol w:w="1242"/>
        <w:gridCol w:w="1242"/>
        <w:gridCol w:w="807"/>
        <w:gridCol w:w="1242"/>
        <w:gridCol w:w="807"/>
        <w:gridCol w:w="1242"/>
        <w:gridCol w:w="1119"/>
      </w:tblGrid>
      <w:tr w:rsidR="00A40EF8" w:rsidRPr="00AE6A51" w:rsidTr="0010448B">
        <w:trPr>
          <w:tblCellSpacing w:w="15" w:type="dxa"/>
        </w:trPr>
        <w:tc>
          <w:tcPr>
            <w:tcW w:w="4964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725 998,00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725 998,00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725 998,00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725 998,00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100,00</w:t>
            </w:r>
            <w:r w:rsidRPr="00AE6A51">
              <w:rPr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725 998,00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725 998,00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725 998,00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725 998,00 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right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A40EF8" w:rsidRPr="000A2507" w:rsidRDefault="00A40EF8" w:rsidP="00A40EF8">
      <w:pPr>
        <w:spacing w:after="0" w:line="240" w:lineRule="auto"/>
        <w:rPr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1163"/>
        <w:gridCol w:w="2139"/>
        <w:gridCol w:w="2141"/>
        <w:gridCol w:w="2774"/>
      </w:tblGrid>
      <w:tr w:rsidR="00A40EF8" w:rsidRPr="00AE6A51" w:rsidTr="0010448B">
        <w:trPr>
          <w:tblCellSpacing w:w="15" w:type="dxa"/>
        </w:trPr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Zodpovednosť</w:t>
            </w:r>
          </w:p>
        </w:tc>
        <w:tc>
          <w:tcPr>
            <w:tcW w:w="378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83598B" w:rsidRDefault="00A40EF8" w:rsidP="0010448B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83598B">
              <w:rPr>
                <w:b/>
                <w:sz w:val="20"/>
                <w:szCs w:val="20"/>
                <w:lang w:eastAsia="sk-SK"/>
              </w:rPr>
              <w:t>Oddelenie sociálnej pomoci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Cieľ</w:t>
            </w:r>
          </w:p>
        </w:tc>
        <w:tc>
          <w:tcPr>
            <w:tcW w:w="378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Zabezpečiť kvalitnú úroveň poskytovaných opatrení sociálnoprávnej ochrany detí a sociálnej kurately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E6A51">
              <w:rPr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8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Počet podporených subjektov spolu za rok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E6A51">
              <w:rPr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26</w:t>
            </w:r>
          </w:p>
        </w:tc>
        <w:tc>
          <w:tcPr>
            <w:tcW w:w="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566CB4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</w:t>
            </w:r>
            <w:r w:rsidR="00566CB4">
              <w:rPr>
                <w:sz w:val="20"/>
                <w:szCs w:val="20"/>
                <w:lang w:eastAsia="sk-SK"/>
              </w:rPr>
              <w:t>1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25</w:t>
            </w:r>
          </w:p>
        </w:tc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26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Merateľný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E6A51">
              <w:rPr>
                <w:b/>
                <w:bCs/>
                <w:sz w:val="20"/>
                <w:szCs w:val="20"/>
                <w:lang w:eastAsia="sk-SK"/>
              </w:rPr>
              <w:t>ukazovateľ</w:t>
            </w:r>
          </w:p>
        </w:tc>
        <w:tc>
          <w:tcPr>
            <w:tcW w:w="378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Počet realizovaných sociálnych programov za rok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2017</w:t>
            </w:r>
          </w:p>
        </w:tc>
      </w:tr>
      <w:tr w:rsidR="00A40EF8" w:rsidRPr="00AE6A51" w:rsidTr="0010448B">
        <w:trPr>
          <w:tblCellSpacing w:w="15" w:type="dxa"/>
        </w:trPr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rPr>
                <w:sz w:val="20"/>
                <w:szCs w:val="20"/>
                <w:lang w:eastAsia="sk-SK"/>
              </w:rPr>
            </w:pPr>
            <w:r w:rsidRPr="00AE6A51">
              <w:rPr>
                <w:b/>
                <w:bCs/>
                <w:sz w:val="20"/>
                <w:szCs w:val="20"/>
                <w:lang w:eastAsia="sk-SK"/>
              </w:rPr>
              <w:t>Plánovaná</w:t>
            </w:r>
            <w:r>
              <w:rPr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AE6A51">
              <w:rPr>
                <w:b/>
                <w:bCs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</w:t>
            </w:r>
          </w:p>
        </w:tc>
        <w:tc>
          <w:tcPr>
            <w:tcW w:w="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</w:t>
            </w:r>
          </w:p>
        </w:tc>
        <w:tc>
          <w:tcPr>
            <w:tcW w:w="1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A40EF8" w:rsidRPr="00AE6A51" w:rsidRDefault="00A40EF8" w:rsidP="0010448B">
            <w:pPr>
              <w:spacing w:after="0" w:line="240" w:lineRule="auto"/>
              <w:jc w:val="center"/>
              <w:rPr>
                <w:sz w:val="20"/>
                <w:szCs w:val="20"/>
                <w:lang w:eastAsia="sk-SK"/>
              </w:rPr>
            </w:pPr>
            <w:r w:rsidRPr="00AE6A51">
              <w:rPr>
                <w:sz w:val="20"/>
                <w:szCs w:val="20"/>
                <w:lang w:eastAsia="sk-SK"/>
              </w:rPr>
              <w:t> 2</w:t>
            </w:r>
          </w:p>
        </w:tc>
      </w:tr>
    </w:tbl>
    <w:p w:rsidR="00A40EF8" w:rsidRPr="000A2507" w:rsidRDefault="00A40EF8" w:rsidP="00A40EF8">
      <w:pPr>
        <w:spacing w:before="100" w:beforeAutospacing="1" w:after="240" w:line="240" w:lineRule="auto"/>
        <w:jc w:val="both"/>
        <w:rPr>
          <w:sz w:val="24"/>
          <w:szCs w:val="24"/>
          <w:lang w:eastAsia="sk-SK"/>
        </w:rPr>
      </w:pPr>
      <w:r w:rsidRPr="000A2507">
        <w:rPr>
          <w:b/>
          <w:bCs/>
          <w:sz w:val="24"/>
          <w:szCs w:val="24"/>
          <w:lang w:eastAsia="sk-SK"/>
        </w:rPr>
        <w:t xml:space="preserve">Komentár: </w:t>
      </w:r>
      <w:r w:rsidRPr="000A2507">
        <w:rPr>
          <w:sz w:val="24"/>
          <w:szCs w:val="24"/>
          <w:lang w:eastAsia="sk-SK"/>
        </w:rPr>
        <w:t xml:space="preserve">Bratislavský samosprávny kraj plánuje v roku 2015 poskytnúť finančný príspevok na vykonávanie opatrení sociálnoprávnej ochrany detí a sociálnej kurately v zmysle § 88 ods.1 zákona č. 305/2005 Z. z. </w:t>
      </w:r>
      <w:r w:rsidR="00E62B03">
        <w:rPr>
          <w:sz w:val="24"/>
          <w:szCs w:val="24"/>
          <w:lang w:eastAsia="sk-SK"/>
        </w:rPr>
        <w:br/>
      </w:r>
      <w:r w:rsidRPr="000A2507">
        <w:rPr>
          <w:sz w:val="24"/>
          <w:szCs w:val="24"/>
          <w:lang w:eastAsia="sk-SK"/>
        </w:rPr>
        <w:t xml:space="preserve">o sociálnoprávnej ochrane detí a o sociálnej kuratele a o zmene a doplnení niektorých zákonov v znení neskorších predpisov a Všeobecne záväzného nariadenia BSK č. 28/2009 v znení neskorších predpisov </w:t>
      </w:r>
      <w:r w:rsidR="00E62B03">
        <w:rPr>
          <w:sz w:val="24"/>
          <w:szCs w:val="24"/>
          <w:lang w:eastAsia="sk-SK"/>
        </w:rPr>
        <w:br/>
      </w:r>
      <w:r w:rsidR="009257F1">
        <w:rPr>
          <w:sz w:val="24"/>
          <w:szCs w:val="24"/>
          <w:lang w:eastAsia="sk-SK"/>
        </w:rPr>
        <w:t>2</w:t>
      </w:r>
      <w:r w:rsidR="001025E2">
        <w:rPr>
          <w:sz w:val="24"/>
          <w:szCs w:val="24"/>
          <w:lang w:eastAsia="sk-SK"/>
        </w:rPr>
        <w:t>1</w:t>
      </w:r>
      <w:r w:rsidRPr="000A2507">
        <w:rPr>
          <w:sz w:val="24"/>
          <w:szCs w:val="24"/>
          <w:lang w:eastAsia="sk-SK"/>
        </w:rPr>
        <w:t xml:space="preserve"> mimovládnym organizáciám, z toho 1</w:t>
      </w:r>
      <w:r w:rsidR="009257F1">
        <w:rPr>
          <w:sz w:val="24"/>
          <w:szCs w:val="24"/>
          <w:lang w:eastAsia="sk-SK"/>
        </w:rPr>
        <w:t>8</w:t>
      </w:r>
      <w:r w:rsidRPr="000A2507">
        <w:rPr>
          <w:sz w:val="24"/>
          <w:szCs w:val="24"/>
          <w:lang w:eastAsia="sk-SK"/>
        </w:rPr>
        <w:t xml:space="preserve"> akreditovaným subjektom a </w:t>
      </w:r>
      <w:r w:rsidR="001025E2">
        <w:rPr>
          <w:sz w:val="24"/>
          <w:szCs w:val="24"/>
          <w:lang w:eastAsia="sk-SK"/>
        </w:rPr>
        <w:t>3</w:t>
      </w:r>
      <w:r w:rsidRPr="000A2507">
        <w:rPr>
          <w:sz w:val="24"/>
          <w:szCs w:val="24"/>
          <w:lang w:eastAsia="sk-SK"/>
        </w:rPr>
        <w:t xml:space="preserve"> neakreditovaným subjektom.</w:t>
      </w:r>
      <w:r w:rsidR="00B92841">
        <w:rPr>
          <w:sz w:val="24"/>
          <w:szCs w:val="24"/>
          <w:lang w:eastAsia="sk-SK"/>
        </w:rPr>
        <w:t xml:space="preserve">            </w:t>
      </w:r>
      <w:r w:rsidRPr="000A2507">
        <w:rPr>
          <w:sz w:val="24"/>
          <w:szCs w:val="24"/>
          <w:lang w:eastAsia="sk-SK"/>
        </w:rPr>
        <w:t xml:space="preserve">V roku 2015 plánuje </w:t>
      </w:r>
      <w:r w:rsidR="00E62B03">
        <w:rPr>
          <w:sz w:val="24"/>
          <w:szCs w:val="24"/>
          <w:lang w:eastAsia="sk-SK"/>
        </w:rPr>
        <w:t>O</w:t>
      </w:r>
      <w:r w:rsidRPr="000A2507">
        <w:rPr>
          <w:sz w:val="24"/>
          <w:szCs w:val="24"/>
          <w:lang w:eastAsia="sk-SK"/>
        </w:rPr>
        <w:t>dbor sociálnych vecí Úradu Bratislavského samosprávneho kraja realizovať dv</w:t>
      </w:r>
      <w:r w:rsidR="00E62B03">
        <w:rPr>
          <w:sz w:val="24"/>
          <w:szCs w:val="24"/>
          <w:lang w:eastAsia="sk-SK"/>
        </w:rPr>
        <w:t>a sociálne programy s názvom: "</w:t>
      </w:r>
      <w:r w:rsidRPr="000A2507">
        <w:rPr>
          <w:sz w:val="24"/>
          <w:szCs w:val="24"/>
          <w:lang w:eastAsia="sk-SK"/>
        </w:rPr>
        <w:t xml:space="preserve">Centrum pre rodiny v kríze" a "Pomoc ženám, na ktorých je páchané násilie". Do sociálnych programov bude zapojených 5 neštátnych subjektov. </w:t>
      </w:r>
    </w:p>
    <w:p w:rsidR="00A40EF8" w:rsidRPr="000A2507" w:rsidRDefault="00A40EF8" w:rsidP="00A40EF8">
      <w:pPr>
        <w:spacing w:before="100" w:beforeAutospacing="1" w:after="240" w:line="240" w:lineRule="auto"/>
        <w:jc w:val="both"/>
        <w:rPr>
          <w:sz w:val="24"/>
          <w:szCs w:val="24"/>
          <w:lang w:eastAsia="sk-SK"/>
        </w:rPr>
      </w:pPr>
    </w:p>
    <w:p w:rsidR="00C41270" w:rsidRDefault="00C41270" w:rsidP="00FD4D8D">
      <w:pPr>
        <w:pStyle w:val="Nadpis2"/>
        <w:numPr>
          <w:ilvl w:val="0"/>
          <w:numId w:val="0"/>
        </w:numPr>
        <w:rPr>
          <w:rFonts w:asciiTheme="minorHAnsi" w:hAnsiTheme="minorHAnsi"/>
          <w:i w:val="0"/>
          <w:color w:val="000080"/>
          <w:sz w:val="36"/>
          <w:szCs w:val="36"/>
        </w:rPr>
      </w:pPr>
    </w:p>
    <w:p w:rsidR="00C41270" w:rsidRDefault="00C41270" w:rsidP="00C41270">
      <w:pPr>
        <w:rPr>
          <w:lang w:eastAsia="ar-SA"/>
        </w:rPr>
      </w:pPr>
    </w:p>
    <w:p w:rsidR="00C41270" w:rsidRDefault="00C41270" w:rsidP="00C41270">
      <w:pPr>
        <w:rPr>
          <w:lang w:eastAsia="ar-SA"/>
        </w:rPr>
      </w:pPr>
    </w:p>
    <w:p w:rsidR="00C41270" w:rsidRDefault="00C41270" w:rsidP="00C41270">
      <w:pPr>
        <w:rPr>
          <w:lang w:eastAsia="ar-SA"/>
        </w:rPr>
      </w:pPr>
    </w:p>
    <w:p w:rsidR="00C41270" w:rsidRDefault="00C41270" w:rsidP="00C41270">
      <w:pPr>
        <w:rPr>
          <w:lang w:eastAsia="ar-SA"/>
        </w:rPr>
      </w:pPr>
    </w:p>
    <w:p w:rsidR="00C41270" w:rsidRDefault="00C41270" w:rsidP="00C41270">
      <w:pPr>
        <w:rPr>
          <w:lang w:eastAsia="ar-SA"/>
        </w:rPr>
      </w:pPr>
    </w:p>
    <w:p w:rsidR="00D35B27" w:rsidRDefault="00D35B27" w:rsidP="00C41270">
      <w:pPr>
        <w:rPr>
          <w:lang w:eastAsia="ar-SA"/>
        </w:rPr>
      </w:pPr>
    </w:p>
    <w:p w:rsidR="00FD4D8D" w:rsidRPr="00FD4D8D" w:rsidRDefault="00FD4D8D" w:rsidP="00FD4D8D">
      <w:pPr>
        <w:pStyle w:val="Nadpis2"/>
        <w:numPr>
          <w:ilvl w:val="0"/>
          <w:numId w:val="0"/>
        </w:numPr>
        <w:rPr>
          <w:rFonts w:asciiTheme="minorHAnsi" w:hAnsiTheme="minorHAnsi"/>
          <w:i w:val="0"/>
          <w:sz w:val="36"/>
          <w:szCs w:val="36"/>
        </w:rPr>
      </w:pPr>
      <w:r w:rsidRPr="00FD4D8D">
        <w:rPr>
          <w:rFonts w:asciiTheme="minorHAnsi" w:hAnsiTheme="minorHAnsi"/>
          <w:i w:val="0"/>
          <w:color w:val="000080"/>
          <w:sz w:val="36"/>
          <w:szCs w:val="36"/>
        </w:rPr>
        <w:t xml:space="preserve">Program 12: Zdravotníctvo </w:t>
      </w:r>
    </w:p>
    <w:p w:rsidR="00C6383F" w:rsidRPr="00C92108" w:rsidRDefault="00FD4D8D" w:rsidP="00C6383F">
      <w:pPr>
        <w:pStyle w:val="Normlnywebov"/>
        <w:rPr>
          <w:rFonts w:asciiTheme="minorHAnsi" w:hAnsiTheme="minorHAnsi"/>
          <w:sz w:val="24"/>
          <w:szCs w:val="24"/>
        </w:rPr>
      </w:pPr>
      <w:r w:rsidRPr="00FD4D8D">
        <w:rPr>
          <w:rFonts w:asciiTheme="minorHAnsi" w:hAnsiTheme="minorHAnsi"/>
          <w:b/>
          <w:bCs/>
          <w:sz w:val="24"/>
          <w:szCs w:val="24"/>
        </w:rPr>
        <w:t xml:space="preserve">Zámer: </w:t>
      </w:r>
      <w:r w:rsidRPr="00FD4D8D">
        <w:rPr>
          <w:rFonts w:asciiTheme="minorHAnsi" w:hAnsiTheme="minorHAnsi"/>
          <w:sz w:val="24"/>
          <w:szCs w:val="24"/>
        </w:rPr>
        <w:t>Zdravie pre všetkých v 21 storočí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2746"/>
        <w:gridCol w:w="1214"/>
        <w:gridCol w:w="1215"/>
        <w:gridCol w:w="788"/>
        <w:gridCol w:w="1215"/>
        <w:gridCol w:w="788"/>
        <w:gridCol w:w="1215"/>
        <w:gridCol w:w="1096"/>
      </w:tblGrid>
      <w:tr w:rsidR="00C6383F" w:rsidRPr="00630655" w:rsidTr="00D740A2">
        <w:trPr>
          <w:trHeight w:hRule="exact" w:val="284"/>
          <w:tblCellSpacing w:w="15" w:type="dxa"/>
        </w:trPr>
        <w:tc>
          <w:tcPr>
            <w:tcW w:w="4965" w:type="pct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  <w:i/>
                <w:iCs/>
              </w:rPr>
              <w:t>Rozpočet v EUR</w:t>
            </w:r>
          </w:p>
        </w:tc>
      </w:tr>
      <w:tr w:rsidR="00C6383F" w:rsidRPr="00630655" w:rsidTr="00D740A2">
        <w:trPr>
          <w:trHeight w:hRule="exact" w:val="284"/>
          <w:tblCellSpacing w:w="15" w:type="dxa"/>
        </w:trPr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EK</w:t>
            </w:r>
          </w:p>
        </w:tc>
        <w:tc>
          <w:tcPr>
            <w:tcW w:w="1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Ekonomická klasifikácia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2014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2015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%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2016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%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2017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%</w:t>
            </w:r>
          </w:p>
        </w:tc>
      </w:tr>
      <w:tr w:rsidR="00C6383F" w:rsidRPr="00630655" w:rsidTr="00D740A2">
        <w:trPr>
          <w:trHeight w:hRule="exact" w:val="284"/>
          <w:tblCellSpacing w:w="15" w:type="dxa"/>
        </w:trPr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6383F" w:rsidRPr="00630655" w:rsidRDefault="00C6383F" w:rsidP="00D740A2">
            <w:pPr>
              <w:rPr>
                <w:b/>
                <w:sz w:val="24"/>
                <w:szCs w:val="24"/>
              </w:rPr>
            </w:pPr>
            <w:r w:rsidRPr="00630655">
              <w:rPr>
                <w:b/>
                <w:sz w:val="20"/>
                <w:szCs w:val="20"/>
              </w:rPr>
              <w:t>600</w:t>
            </w:r>
            <w:r w:rsidRPr="00630655">
              <w:rPr>
                <w:b/>
              </w:rPr>
              <w:t xml:space="preserve"> </w:t>
            </w:r>
          </w:p>
        </w:tc>
        <w:tc>
          <w:tcPr>
            <w:tcW w:w="1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Bežné výdavky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b/>
                <w:bCs/>
                <w:sz w:val="20"/>
                <w:szCs w:val="20"/>
              </w:rPr>
              <w:t>252 400,00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63</w:t>
            </w:r>
            <w:r w:rsidRPr="00630655">
              <w:rPr>
                <w:b/>
                <w:bCs/>
                <w:sz w:val="20"/>
                <w:szCs w:val="20"/>
              </w:rPr>
              <w:t xml:space="preserve">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341,92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b/>
                <w:bCs/>
                <w:sz w:val="20"/>
                <w:szCs w:val="20"/>
              </w:rPr>
              <w:t>828 000,00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95,94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b/>
                <w:bCs/>
                <w:sz w:val="20"/>
                <w:szCs w:val="20"/>
              </w:rPr>
              <w:t>828 000,00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b/>
                <w:bCs/>
                <w:sz w:val="20"/>
                <w:szCs w:val="20"/>
              </w:rPr>
              <w:t>100,00</w:t>
            </w:r>
            <w:r w:rsidRPr="00630655">
              <w:t xml:space="preserve"> </w:t>
            </w:r>
          </w:p>
        </w:tc>
      </w:tr>
      <w:tr w:rsidR="00C6383F" w:rsidRPr="00630655" w:rsidTr="00D740A2">
        <w:trPr>
          <w:trHeight w:hRule="exact" w:val="284"/>
          <w:tblCellSpacing w:w="15" w:type="dxa"/>
        </w:trPr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630</w:t>
            </w:r>
            <w:r w:rsidRPr="00630655">
              <w:t xml:space="preserve"> </w:t>
            </w:r>
          </w:p>
        </w:tc>
        <w:tc>
          <w:tcPr>
            <w:tcW w:w="1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Tovary a služby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252 400,00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83</w:t>
            </w:r>
            <w:r w:rsidRPr="00630655">
              <w:rPr>
                <w:sz w:val="20"/>
                <w:szCs w:val="20"/>
              </w:rPr>
              <w:t xml:space="preserve">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112,12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248 000,00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87,63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248 000,00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100,00</w:t>
            </w:r>
            <w:r w:rsidRPr="00630655">
              <w:t xml:space="preserve"> </w:t>
            </w:r>
          </w:p>
        </w:tc>
      </w:tr>
      <w:tr w:rsidR="00C6383F" w:rsidRPr="00630655" w:rsidTr="00D740A2">
        <w:trPr>
          <w:trHeight w:hRule="exact" w:val="284"/>
          <w:tblCellSpacing w:w="15" w:type="dxa"/>
        </w:trPr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640</w:t>
            </w:r>
            <w:r w:rsidRPr="00630655">
              <w:t xml:space="preserve"> </w:t>
            </w:r>
          </w:p>
        </w:tc>
        <w:tc>
          <w:tcPr>
            <w:tcW w:w="1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Bežné transfery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0"/>
                <w:szCs w:val="20"/>
              </w:rPr>
            </w:pPr>
            <w:r w:rsidRPr="00630655">
              <w:rPr>
                <w:sz w:val="20"/>
                <w:szCs w:val="20"/>
              </w:rPr>
              <w:t>0,00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580 000,00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0"/>
                <w:szCs w:val="20"/>
              </w:rPr>
            </w:pPr>
            <w:r w:rsidRPr="00630655">
              <w:rPr>
                <w:sz w:val="20"/>
                <w:szCs w:val="20"/>
              </w:rPr>
              <w:t>0,00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580 000,00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100,00</w:t>
            </w:r>
            <w:r w:rsidRPr="00630655">
              <w:t xml:space="preserve"> </w:t>
            </w:r>
          </w:p>
        </w:tc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580 000,00</w:t>
            </w:r>
            <w:r w:rsidRPr="00630655">
              <w:t xml:space="preserve"> </w:t>
            </w:r>
          </w:p>
        </w:tc>
        <w:tc>
          <w:tcPr>
            <w:tcW w:w="3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6383F" w:rsidRPr="00630655" w:rsidRDefault="00C6383F" w:rsidP="00D740A2">
            <w:pPr>
              <w:jc w:val="right"/>
              <w:rPr>
                <w:sz w:val="24"/>
                <w:szCs w:val="24"/>
              </w:rPr>
            </w:pPr>
            <w:r w:rsidRPr="00630655">
              <w:rPr>
                <w:sz w:val="20"/>
                <w:szCs w:val="20"/>
              </w:rPr>
              <w:t>100,00</w:t>
            </w:r>
            <w:r w:rsidRPr="00630655">
              <w:t xml:space="preserve"> </w:t>
            </w:r>
          </w:p>
        </w:tc>
      </w:tr>
    </w:tbl>
    <w:p w:rsidR="00C6383F" w:rsidRPr="00630655" w:rsidRDefault="00C6383F" w:rsidP="00C6383F">
      <w:pPr>
        <w:pStyle w:val="Normlnywebov"/>
        <w:spacing w:before="0" w:beforeAutospacing="0" w:after="0" w:afterAutospacing="0"/>
        <w:rPr>
          <w:rFonts w:asciiTheme="minorHAnsi" w:hAnsiTheme="minorHAnsi"/>
          <w:vanish/>
        </w:rPr>
      </w:pPr>
    </w:p>
    <w:tbl>
      <w:tblPr>
        <w:tblW w:w="4987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9"/>
        <w:gridCol w:w="1284"/>
        <w:gridCol w:w="2007"/>
        <w:gridCol w:w="2009"/>
        <w:gridCol w:w="3130"/>
      </w:tblGrid>
      <w:tr w:rsidR="00C6383F" w:rsidRPr="00630655" w:rsidTr="00D33D2F">
        <w:trPr>
          <w:trHeight w:hRule="exact" w:val="284"/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Zodpovednosť</w:t>
            </w:r>
          </w:p>
        </w:tc>
        <w:tc>
          <w:tcPr>
            <w:tcW w:w="389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t>Odbor zdravotníctva</w:t>
            </w:r>
            <w:r w:rsidRPr="00630655">
              <w:br/>
            </w:r>
          </w:p>
        </w:tc>
      </w:tr>
      <w:tr w:rsidR="00C6383F" w:rsidRPr="00630655" w:rsidTr="00D33D2F">
        <w:trPr>
          <w:trHeight w:hRule="exact" w:val="284"/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Cieľ</w:t>
            </w:r>
          </w:p>
        </w:tc>
        <w:tc>
          <w:tcPr>
            <w:tcW w:w="389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Zvyšovanie vzdelanostnej úrovne odbornej a laickej verejnosti</w:t>
            </w:r>
          </w:p>
        </w:tc>
      </w:tr>
      <w:tr w:rsidR="00C6383F" w:rsidRPr="00630655" w:rsidTr="00D33D2F">
        <w:trPr>
          <w:trHeight w:hRule="exact" w:val="549"/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Merateľný</w:t>
            </w:r>
            <w:r>
              <w:rPr>
                <w:b/>
                <w:bCs/>
              </w:rPr>
              <w:t xml:space="preserve"> </w:t>
            </w:r>
            <w:r w:rsidRPr="00630655">
              <w:rPr>
                <w:b/>
                <w:bCs/>
              </w:rPr>
              <w:t>ukazovateľ</w:t>
            </w:r>
          </w:p>
        </w:tc>
        <w:tc>
          <w:tcPr>
            <w:tcW w:w="389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t>Počet vzdelávacích aktivít pre zdravotníckych pracovníkov a laickú verejnosť spolu za rok</w:t>
            </w:r>
          </w:p>
        </w:tc>
      </w:tr>
      <w:tr w:rsidR="00C6383F" w:rsidRPr="00630655" w:rsidTr="00D33D2F">
        <w:trPr>
          <w:trHeight w:hRule="exact" w:val="284"/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Rok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t>2014</w:t>
            </w:r>
          </w:p>
        </w:tc>
        <w:tc>
          <w:tcPr>
            <w:tcW w:w="9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2015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t>2016</w:t>
            </w:r>
          </w:p>
        </w:tc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t>2017</w:t>
            </w:r>
          </w:p>
        </w:tc>
      </w:tr>
      <w:tr w:rsidR="00C6383F" w:rsidRPr="00630655" w:rsidTr="00D33D2F">
        <w:trPr>
          <w:trHeight w:hRule="exact" w:val="284"/>
          <w:tblCellSpacing w:w="15" w:type="dxa"/>
        </w:trPr>
        <w:tc>
          <w:tcPr>
            <w:tcW w:w="10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rPr>
                <w:sz w:val="24"/>
                <w:szCs w:val="24"/>
              </w:rPr>
            </w:pPr>
            <w:r w:rsidRPr="00630655">
              <w:rPr>
                <w:b/>
                <w:bCs/>
              </w:rPr>
              <w:t>Plánovaná</w:t>
            </w:r>
            <w:r>
              <w:rPr>
                <w:b/>
                <w:bCs/>
              </w:rPr>
              <w:t xml:space="preserve"> </w:t>
            </w:r>
            <w:r w:rsidRPr="00630655">
              <w:rPr>
                <w:b/>
                <w:bCs/>
              </w:rPr>
              <w:t>hodnota</w:t>
            </w:r>
          </w:p>
        </w:tc>
        <w:tc>
          <w:tcPr>
            <w:tcW w:w="5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t> 5</w:t>
            </w:r>
          </w:p>
        </w:tc>
        <w:tc>
          <w:tcPr>
            <w:tcW w:w="9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t> 4</w:t>
            </w:r>
          </w:p>
        </w:tc>
        <w:tc>
          <w:tcPr>
            <w:tcW w:w="9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t> 4</w:t>
            </w:r>
          </w:p>
        </w:tc>
        <w:tc>
          <w:tcPr>
            <w:tcW w:w="1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DDFF"/>
            <w:vAlign w:val="center"/>
            <w:hideMark/>
          </w:tcPr>
          <w:p w:rsidR="00C6383F" w:rsidRPr="00630655" w:rsidRDefault="00C6383F" w:rsidP="00D740A2">
            <w:pPr>
              <w:jc w:val="center"/>
              <w:rPr>
                <w:sz w:val="24"/>
                <w:szCs w:val="24"/>
              </w:rPr>
            </w:pPr>
            <w:r w:rsidRPr="00630655">
              <w:t> 4</w:t>
            </w:r>
          </w:p>
        </w:tc>
      </w:tr>
    </w:tbl>
    <w:p w:rsidR="00C6383F" w:rsidRDefault="00C6383F" w:rsidP="00C6383F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b/>
          <w:bCs/>
        </w:rPr>
      </w:pPr>
    </w:p>
    <w:p w:rsidR="00C6383F" w:rsidRPr="00C6383F" w:rsidRDefault="00C6383F" w:rsidP="00C6383F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b/>
          <w:bCs/>
          <w:sz w:val="24"/>
          <w:szCs w:val="24"/>
        </w:rPr>
      </w:pPr>
      <w:r w:rsidRPr="00C6383F">
        <w:rPr>
          <w:rFonts w:asciiTheme="minorHAnsi" w:hAnsiTheme="minorHAnsi"/>
          <w:b/>
          <w:bCs/>
          <w:sz w:val="24"/>
          <w:szCs w:val="24"/>
        </w:rPr>
        <w:t xml:space="preserve">Komentár: </w:t>
      </w:r>
    </w:p>
    <w:p w:rsidR="00C6383F" w:rsidRPr="00C6383F" w:rsidRDefault="00C6383F" w:rsidP="00C6383F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  <w:r w:rsidRPr="00C6383F">
        <w:rPr>
          <w:rFonts w:asciiTheme="minorHAnsi" w:hAnsiTheme="minorHAnsi"/>
          <w:sz w:val="24"/>
          <w:szCs w:val="24"/>
        </w:rPr>
        <w:t>V rámci programu Zdravotníctvo plánované výdavky zabezpečujú najmä činnosti smerujúce ku skvalitňovaniu poskytovania zdravotnej starostlivosti v nadväznosti na plnenie úloh národných programov podpory zdravia a priorít regionálnej zdravotnej politiky v súlade s §46 ods.1 zákona 576/2004 Z. z. o zdravotnej starostlivosti, službách súvisiacich s poskytovaním zdravotnej starostlivosti a o zmene a doplnení niektorých zákonov.</w:t>
      </w:r>
    </w:p>
    <w:p w:rsidR="00C6383F" w:rsidRDefault="00C6383F" w:rsidP="00C6383F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</w:p>
    <w:p w:rsidR="00C6383F" w:rsidRPr="00C6383F" w:rsidRDefault="00C6383F" w:rsidP="00C6383F">
      <w:pPr>
        <w:pStyle w:val="Normlnywebov"/>
        <w:spacing w:before="0" w:beforeAutospacing="0" w:after="0" w:afterAutospacing="0"/>
        <w:jc w:val="both"/>
        <w:rPr>
          <w:rFonts w:asciiTheme="minorHAnsi" w:hAnsiTheme="minorHAnsi"/>
          <w:sz w:val="24"/>
          <w:szCs w:val="24"/>
        </w:rPr>
      </w:pPr>
      <w:r w:rsidRPr="00C6383F">
        <w:rPr>
          <w:rFonts w:asciiTheme="minorHAnsi" w:hAnsiTheme="minorHAnsi"/>
          <w:sz w:val="24"/>
          <w:szCs w:val="24"/>
        </w:rPr>
        <w:t xml:space="preserve">Finančné prostriedky sú vyčlenené na školenia, kurzy, semináre a pracovné porady, na realizáciu štúdií - projektov, na riešenie kalamitnej situácie a na zaobstaranie odbornej literatúry. V jednotlivých rokoch 2015 až 2017 sú najväčšie položky plánované na postreky proti komárom, na realizáciu výstupov skončeného projektu " Rešpekt pre zdravie", na dezinsekciu a deratizáciu organizácií v zriaďovateľskej pôsobnosti BSK, na zabezpečenie Ústavnej pohotovostnej služby v Malackách a na začatie nových projektov. Výdavky na školenia, kurzy a semináre a pracovné porady v jednotlivých rokoch, sú súhrnom výdavkov na školenia zamestnancov odboru a na školenia odbornej a laickej verejnosti organizovanej odborom zdravotníctva. V každom roku sú naplánované 4 školiace akcie na aktuálne témy zdravotníctva, ošetrovateľstva a farmaceutickej starostlivosti. </w:t>
      </w:r>
    </w:p>
    <w:p w:rsidR="00C6383F" w:rsidRPr="00C6383F" w:rsidRDefault="00C6383F" w:rsidP="00C6383F">
      <w:pPr>
        <w:rPr>
          <w:rFonts w:asciiTheme="minorHAnsi" w:hAnsiTheme="minorHAnsi"/>
          <w:sz w:val="24"/>
          <w:szCs w:val="24"/>
          <w:lang w:eastAsia="sk-SK"/>
        </w:rPr>
      </w:pPr>
    </w:p>
    <w:p w:rsidR="00C6383F" w:rsidRPr="00FD4D8D" w:rsidRDefault="00C6383F" w:rsidP="00FD4D8D">
      <w:pPr>
        <w:pStyle w:val="Normlnywebov"/>
        <w:rPr>
          <w:rFonts w:asciiTheme="minorHAnsi" w:hAnsiTheme="minorHAnsi"/>
          <w:sz w:val="24"/>
          <w:szCs w:val="24"/>
        </w:rPr>
      </w:pPr>
    </w:p>
    <w:p w:rsidR="00FD4D8D" w:rsidRPr="00630655" w:rsidRDefault="00FD4D8D" w:rsidP="00FD4D8D">
      <w:pPr>
        <w:pStyle w:val="Normlnywebov"/>
        <w:spacing w:before="0" w:beforeAutospacing="0" w:after="0" w:afterAutospacing="0"/>
        <w:rPr>
          <w:rFonts w:asciiTheme="minorHAnsi" w:hAnsiTheme="minorHAnsi"/>
          <w:vanish/>
        </w:rPr>
      </w:pPr>
    </w:p>
    <w:p w:rsidR="00FD2003" w:rsidRDefault="00FD2003" w:rsidP="00FD2003">
      <w:pPr>
        <w:pStyle w:val="Nadpis2"/>
        <w:numPr>
          <w:ilvl w:val="0"/>
          <w:numId w:val="0"/>
        </w:numPr>
        <w:rPr>
          <w:rFonts w:asciiTheme="minorHAnsi" w:hAnsiTheme="minorHAnsi" w:cstheme="minorHAnsi"/>
          <w:color w:val="000080"/>
        </w:rPr>
      </w:pPr>
    </w:p>
    <w:p w:rsidR="00C41270" w:rsidRDefault="00C41270" w:rsidP="00FD2003">
      <w:pPr>
        <w:pStyle w:val="Nadpis2"/>
        <w:numPr>
          <w:ilvl w:val="0"/>
          <w:numId w:val="0"/>
        </w:numPr>
        <w:spacing w:before="0" w:after="0"/>
        <w:rPr>
          <w:rFonts w:ascii="Calibri" w:hAnsi="Calibri" w:cstheme="minorHAnsi"/>
          <w:i w:val="0"/>
          <w:iCs w:val="0"/>
          <w:color w:val="000080"/>
          <w:sz w:val="36"/>
          <w:szCs w:val="36"/>
          <w:lang w:eastAsia="sk-SK"/>
        </w:rPr>
      </w:pPr>
    </w:p>
    <w:p w:rsidR="00C41270" w:rsidRDefault="00C41270" w:rsidP="00C41270">
      <w:pPr>
        <w:rPr>
          <w:lang w:eastAsia="sk-SK"/>
        </w:rPr>
      </w:pPr>
    </w:p>
    <w:p w:rsidR="00C41270" w:rsidRDefault="00C41270" w:rsidP="00C41270">
      <w:pPr>
        <w:rPr>
          <w:lang w:eastAsia="sk-SK"/>
        </w:rPr>
      </w:pPr>
    </w:p>
    <w:p w:rsidR="00C41270" w:rsidRDefault="00C41270" w:rsidP="00C41270">
      <w:pPr>
        <w:rPr>
          <w:lang w:eastAsia="sk-SK"/>
        </w:rPr>
      </w:pPr>
    </w:p>
    <w:p w:rsidR="00C41270" w:rsidRDefault="00C41270" w:rsidP="00C41270">
      <w:pPr>
        <w:rPr>
          <w:lang w:eastAsia="sk-SK"/>
        </w:rPr>
      </w:pPr>
    </w:p>
    <w:p w:rsidR="00FD2003" w:rsidRDefault="00FD2003" w:rsidP="00FD2003">
      <w:pPr>
        <w:pStyle w:val="Nadpis2"/>
        <w:numPr>
          <w:ilvl w:val="0"/>
          <w:numId w:val="0"/>
        </w:numPr>
        <w:spacing w:before="0" w:after="0"/>
        <w:rPr>
          <w:rFonts w:ascii="Calibri" w:hAnsi="Calibri" w:cstheme="minorHAnsi"/>
          <w:i w:val="0"/>
          <w:iCs w:val="0"/>
          <w:color w:val="000080"/>
          <w:sz w:val="36"/>
          <w:szCs w:val="36"/>
          <w:lang w:eastAsia="sk-SK"/>
        </w:rPr>
      </w:pPr>
      <w:r w:rsidRPr="00FD2003">
        <w:rPr>
          <w:rFonts w:ascii="Calibri" w:hAnsi="Calibri" w:cstheme="minorHAnsi"/>
          <w:i w:val="0"/>
          <w:iCs w:val="0"/>
          <w:color w:val="000080"/>
          <w:sz w:val="36"/>
          <w:szCs w:val="36"/>
          <w:lang w:eastAsia="sk-SK"/>
        </w:rPr>
        <w:t>Program 13: Administratíva</w:t>
      </w:r>
    </w:p>
    <w:p w:rsidR="00FD2003" w:rsidRPr="00FD2003" w:rsidRDefault="00FD2003" w:rsidP="00FD2003">
      <w:pPr>
        <w:rPr>
          <w:lang w:eastAsia="sk-SK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53"/>
        <w:gridCol w:w="2247"/>
        <w:gridCol w:w="1145"/>
        <w:gridCol w:w="1620"/>
        <w:gridCol w:w="649"/>
        <w:gridCol w:w="1620"/>
        <w:gridCol w:w="649"/>
        <w:gridCol w:w="1620"/>
        <w:gridCol w:w="664"/>
      </w:tblGrid>
      <w:tr w:rsidR="00FD2003" w:rsidTr="0010448B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lang w:eastAsia="sk-SK"/>
              </w:rPr>
              <w:t>Rozpočet v EUR</w:t>
            </w:r>
          </w:p>
        </w:tc>
      </w:tr>
      <w:tr w:rsidR="00FD2003" w:rsidTr="00CC4D5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</w:t>
            </w:r>
          </w:p>
        </w:tc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Ekonomická klasifikácia</w:t>
            </w:r>
          </w:p>
        </w:tc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ABB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2003" w:rsidRDefault="00FD2003" w:rsidP="001044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%</w:t>
            </w:r>
          </w:p>
        </w:tc>
      </w:tr>
      <w:tr w:rsidR="00CC4D51" w:rsidTr="00CC4D5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600 </w:t>
            </w:r>
          </w:p>
        </w:tc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Bežné výdavky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4 415 240,00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4 593 841,00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104,05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4 593 841,00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105,92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4 593 841,00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sk-SK"/>
              </w:rPr>
              <w:t>100,00</w:t>
            </w:r>
            <w:r>
              <w:rPr>
                <w:rFonts w:cstheme="minorHAnsi"/>
                <w:b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CC4D51" w:rsidTr="00CC4D5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610 </w:t>
            </w:r>
          </w:p>
        </w:tc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Mzdy, platy... </w:t>
            </w:r>
          </w:p>
        </w:tc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3 062 252,00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3 202 681,00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104,59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3 202 681,00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106,48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3 202 681,00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CC4D51" w:rsidTr="00CC4D5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620 </w:t>
            </w:r>
          </w:p>
        </w:tc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Príspevok do poisťovní </w:t>
            </w:r>
          </w:p>
        </w:tc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1 139 588,00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1 174 760,00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103,09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1 174 760,00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105,57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1 174 760,00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CC4D51" w:rsidTr="00CC4D5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630 </w:t>
            </w:r>
          </w:p>
        </w:tc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Tovary a služby </w:t>
            </w:r>
          </w:p>
        </w:tc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139 800,00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156 400,00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111,87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156 400,00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156 400,00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  <w:tr w:rsidR="00CC4D51" w:rsidTr="00CC4D51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640 </w:t>
            </w:r>
          </w:p>
        </w:tc>
        <w:tc>
          <w:tcPr>
            <w:tcW w:w="10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Bežné transfery </w:t>
            </w:r>
          </w:p>
        </w:tc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10448B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73 600,00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60 000,00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81,52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60 000,00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60 000,00 </w:t>
            </w:r>
          </w:p>
        </w:tc>
        <w:tc>
          <w:tcPr>
            <w:tcW w:w="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D51" w:rsidRDefault="00CC4D51" w:rsidP="00210DD4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100,00 </w:t>
            </w:r>
          </w:p>
        </w:tc>
      </w:tr>
    </w:tbl>
    <w:p w:rsidR="00FD2003" w:rsidRDefault="00FD2003" w:rsidP="00C41270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>
        <w:rPr>
          <w:rFonts w:cstheme="minorHAnsi"/>
          <w:b/>
          <w:bCs/>
          <w:sz w:val="24"/>
          <w:szCs w:val="24"/>
          <w:lang w:eastAsia="sk-SK"/>
        </w:rPr>
        <w:t xml:space="preserve">Komentár:  </w:t>
      </w:r>
      <w:r>
        <w:rPr>
          <w:rFonts w:cstheme="minorHAnsi"/>
          <w:sz w:val="24"/>
          <w:szCs w:val="24"/>
          <w:lang w:eastAsia="sk-SK"/>
        </w:rPr>
        <w:t>V uvedenom programe sú zahrnuté finančné prostriedky na úhradu miezd a ostatných osobných vyrovnaní, povinných odvodov do pois</w:t>
      </w:r>
      <w:r w:rsidR="00CC4D51">
        <w:rPr>
          <w:rFonts w:cstheme="minorHAnsi"/>
          <w:sz w:val="24"/>
          <w:szCs w:val="24"/>
          <w:lang w:eastAsia="sk-SK"/>
        </w:rPr>
        <w:t>ťovní za zamestnancov Úradu BSK</w:t>
      </w:r>
      <w:r>
        <w:rPr>
          <w:rFonts w:cstheme="minorHAnsi"/>
          <w:sz w:val="24"/>
          <w:szCs w:val="24"/>
          <w:lang w:eastAsia="sk-SK"/>
        </w:rPr>
        <w:t xml:space="preserve">. V bežných transferoch sú zahrnuté výdavky na odchodné, odstupné a na nemocenské dávky. </w:t>
      </w:r>
    </w:p>
    <w:p w:rsidR="00657ACE" w:rsidRDefault="00657ACE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</w:p>
    <w:p w:rsidR="002E35A2" w:rsidRPr="00B85BFD" w:rsidRDefault="00A42723" w:rsidP="00B85BFD">
      <w:pPr>
        <w:spacing w:after="0" w:line="240" w:lineRule="auto"/>
        <w:jc w:val="center"/>
        <w:rPr>
          <w:rFonts w:cstheme="minorHAnsi"/>
          <w:b/>
          <w:bCs/>
          <w:kern w:val="36"/>
          <w:sz w:val="48"/>
          <w:szCs w:val="48"/>
          <w:lang w:eastAsia="sk-SK"/>
        </w:rPr>
      </w:pPr>
      <w:r w:rsidRPr="00B85BFD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5. </w:t>
      </w:r>
      <w:r w:rsidR="002E35A2" w:rsidRPr="00B85BFD">
        <w:rPr>
          <w:rFonts w:cstheme="minorHAnsi"/>
          <w:b/>
          <w:bCs/>
          <w:kern w:val="36"/>
          <w:sz w:val="48"/>
          <w:szCs w:val="48"/>
          <w:lang w:eastAsia="sk-SK"/>
        </w:rPr>
        <w:t>R</w:t>
      </w:r>
      <w:r w:rsidR="00B85BFD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ozpočtové aktivity z akčného plánu a priorít BSK na roky </w:t>
      </w:r>
      <w:r w:rsidR="002E35A2" w:rsidRPr="00B85BFD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2015 </w:t>
      </w:r>
      <w:r w:rsidR="00B85BFD">
        <w:rPr>
          <w:rFonts w:cstheme="minorHAnsi"/>
          <w:b/>
          <w:bCs/>
          <w:kern w:val="36"/>
          <w:sz w:val="48"/>
          <w:szCs w:val="48"/>
          <w:lang w:eastAsia="sk-SK"/>
        </w:rPr>
        <w:t>až</w:t>
      </w:r>
      <w:r w:rsidR="002E35A2" w:rsidRPr="00B85BFD">
        <w:rPr>
          <w:rFonts w:cstheme="minorHAnsi"/>
          <w:b/>
          <w:bCs/>
          <w:kern w:val="36"/>
          <w:sz w:val="48"/>
          <w:szCs w:val="48"/>
          <w:lang w:eastAsia="sk-SK"/>
        </w:rPr>
        <w:t xml:space="preserve"> 2017</w:t>
      </w:r>
    </w:p>
    <w:p w:rsidR="00A04FF8" w:rsidRPr="00984FAE" w:rsidRDefault="00A04FF8" w:rsidP="00A04FF8">
      <w:pPr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  <w:lang w:eastAsia="sk-SK"/>
        </w:rPr>
      </w:pPr>
    </w:p>
    <w:tbl>
      <w:tblPr>
        <w:tblW w:w="1075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6605"/>
        <w:gridCol w:w="708"/>
        <w:gridCol w:w="741"/>
        <w:gridCol w:w="819"/>
        <w:gridCol w:w="1136"/>
        <w:gridCol w:w="447"/>
      </w:tblGrid>
      <w:tr w:rsidR="002E35A2" w:rsidRPr="002E35A2" w:rsidTr="00A42723">
        <w:trPr>
          <w:trHeight w:val="278"/>
          <w:tblHeader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2E35A2">
              <w:rPr>
                <w:rFonts w:cs="Calibri"/>
                <w:color w:val="FFFFFF"/>
                <w:sz w:val="18"/>
                <w:szCs w:val="18"/>
                <w:lang w:eastAsia="sk-SK"/>
              </w:rPr>
              <w:t>NOSITELIA</w:t>
            </w:r>
          </w:p>
        </w:tc>
        <w:tc>
          <w:tcPr>
            <w:tcW w:w="6605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 Názov projektu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79646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FFFFFF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FFFFFF"/>
                <w:sz w:val="24"/>
                <w:szCs w:val="24"/>
                <w:lang w:eastAsia="sk-SK"/>
              </w:rPr>
              <w:t>v tis. EUR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79646"/>
            <w:textDirection w:val="btLr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 Zodpovedný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79646"/>
            <w:textDirection w:val="btLr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 Program</w:t>
            </w:r>
          </w:p>
        </w:tc>
      </w:tr>
      <w:tr w:rsidR="002E35A2" w:rsidRPr="002E35A2" w:rsidTr="00A42723">
        <w:trPr>
          <w:trHeight w:val="1875"/>
          <w:tblHeader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vMerge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textDirection w:val="btLr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  <w:t>V návrhu rozpočtu na rok 2015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textDirection w:val="btLr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  <w:t>V návrhu rozpočtu na rok 2016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79646"/>
            <w:textDirection w:val="btLr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  <w:t>V návrhu rozpočtu na rok 2017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4F81BD"/>
            <w:textDirection w:val="btLr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2E35A2">
              <w:rPr>
                <w:rFonts w:cs="Calibri"/>
                <w:color w:val="FFFFFF"/>
                <w:sz w:val="18"/>
                <w:szCs w:val="18"/>
                <w:lang w:eastAsia="sk-SK"/>
              </w:rPr>
              <w:t>ODBOR SOCIÁLNYCH VECÍ</w:t>
            </w: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"Nezávislé" bývanie ľ</w:t>
            </w:r>
            <w:r>
              <w:rPr>
                <w:rFonts w:cs="Calibri"/>
                <w:color w:val="000000"/>
                <w:sz w:val="24"/>
                <w:szCs w:val="24"/>
                <w:lang w:eastAsia="sk-SK"/>
              </w:rPr>
              <w:t>u</w:t>
            </w: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dí zo zdravotným postihnutím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60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Bezpečný ženský dom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Investičná podpora zariadení sociálnych služieb DSS K. Matulaya na Hontianskej 12 a 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Deinštitucionalizácia a transformácia DSS Stupava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1500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OSV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504D"/>
            <w:textDirection w:val="btLr"/>
            <w:vAlign w:val="center"/>
            <w:hideMark/>
          </w:tcPr>
          <w:p w:rsidR="002E35A2" w:rsidRPr="002E35A2" w:rsidRDefault="00A42723" w:rsidP="002E35A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OKP</w:t>
            </w: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Implementácia korporátnej identity BSK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OKP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Analýza možností komunikácie a propagácie kraja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OKP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Projekt Piknik</w:t>
            </w:r>
            <w:r>
              <w:rPr>
                <w:rFonts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&amp;</w:t>
            </w:r>
            <w:r>
              <w:rPr>
                <w:rFonts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Bike (II. Fáza)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OKP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64A2"/>
            <w:textDirection w:val="btLr"/>
            <w:vAlign w:val="center"/>
            <w:hideMark/>
          </w:tcPr>
          <w:p w:rsidR="002E35A2" w:rsidRPr="002E35A2" w:rsidRDefault="002E35A2" w:rsidP="00A42723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2E35A2">
              <w:rPr>
                <w:rFonts w:cs="Calibri"/>
                <w:color w:val="FFFFFF"/>
                <w:sz w:val="18"/>
                <w:szCs w:val="18"/>
                <w:lang w:eastAsia="sk-SK"/>
              </w:rPr>
              <w:t>OUP</w:t>
            </w:r>
            <w:r w:rsidR="00A42723">
              <w:rPr>
                <w:rFonts w:cs="Calibri"/>
                <w:color w:val="FFFFFF"/>
                <w:sz w:val="18"/>
                <w:szCs w:val="18"/>
                <w:lang w:eastAsia="sk-SK"/>
              </w:rPr>
              <w:t>GISZ</w:t>
            </w:r>
            <w:r w:rsidRPr="002E35A2">
              <w:rPr>
                <w:rFonts w:cs="Calibri"/>
                <w:color w:val="FFFFFF"/>
                <w:sz w:val="18"/>
                <w:szCs w:val="18"/>
                <w:lang w:eastAsia="sk-SK"/>
              </w:rPr>
              <w:t>P</w:t>
            </w: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GIS - Geografický informačný systém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OUPGISZP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Koncepcia územného rozvoja cyklotrás</w:t>
            </w:r>
            <w:r>
              <w:rPr>
                <w:rFonts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BSK vo vzťahu k IDS a významným bodom CT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OUPGISZP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BB59"/>
            <w:textDirection w:val="btLr"/>
            <w:vAlign w:val="center"/>
            <w:hideMark/>
          </w:tcPr>
          <w:p w:rsidR="002E35A2" w:rsidRPr="002E35A2" w:rsidRDefault="00A42723" w:rsidP="00A42723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OZ</w:t>
            </w: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Pokračovanie projektu "Rešpekt pre zdravie"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OZ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12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Kompletná rekonštrukcia Polikliniky Karlova Ves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1 000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Kooperácia na rozširovaní a zachovaní LSPP a ÚPS v regióne Záhorie vo verejnom záujme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580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580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580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OZ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12</w:t>
            </w:r>
          </w:p>
        </w:tc>
      </w:tr>
      <w:tr w:rsidR="002E35A2" w:rsidRPr="002E35A2" w:rsidTr="00A42723">
        <w:trPr>
          <w:trHeight w:val="567"/>
        </w:trPr>
        <w:tc>
          <w:tcPr>
            <w:tcW w:w="2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4BACC6"/>
            <w:textDirection w:val="btLr"/>
            <w:vAlign w:val="center"/>
            <w:hideMark/>
          </w:tcPr>
          <w:p w:rsidR="002E35A2" w:rsidRPr="002E35A2" w:rsidRDefault="00A42723" w:rsidP="00A42723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OD</w:t>
            </w: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Obmedzovanie tranzitu ťažkej nákladnej dopravy a opatrenia na zvyšovanie bezpečnosti, priechody pre peších, signalizácie a privádzač na Triblavinu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4 000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4 500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5 100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OD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6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79646"/>
            <w:textDirection w:val="btLr"/>
            <w:vAlign w:val="center"/>
            <w:hideMark/>
          </w:tcPr>
          <w:p w:rsidR="002E35A2" w:rsidRPr="002E35A2" w:rsidRDefault="00A42723" w:rsidP="002E35A2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42723">
              <w:rPr>
                <w:rFonts w:cs="Calibri"/>
                <w:color w:val="FFFFFF"/>
                <w:sz w:val="18"/>
                <w:szCs w:val="18"/>
                <w:lang w:eastAsia="sk-SK"/>
              </w:rPr>
              <w:t>OŠMAŠ</w:t>
            </w: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PD na vytvorenie a rekonštrukciu Centier odborného vzdelávania a prípravy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28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Rekonštrukcia a modernizácia športového areálu, telocvične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OŠMAŠ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9</w:t>
            </w:r>
          </w:p>
        </w:tc>
      </w:tr>
      <w:tr w:rsidR="002E35A2" w:rsidRPr="002E35A2" w:rsidTr="00A42723">
        <w:trPr>
          <w:trHeight w:val="28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OŠMAŠ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9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4F81BD"/>
            <w:noWrap/>
            <w:textDirection w:val="btLr"/>
            <w:vAlign w:val="center"/>
            <w:hideMark/>
          </w:tcPr>
          <w:p w:rsidR="002E35A2" w:rsidRPr="002E35A2" w:rsidRDefault="00A42723" w:rsidP="00A42723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FFFFFF"/>
                <w:sz w:val="18"/>
                <w:szCs w:val="18"/>
                <w:lang w:eastAsia="sk-SK"/>
              </w:rPr>
              <w:t>OCRK</w:t>
            </w: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Značenie  kultúrno</w:t>
            </w:r>
            <w:r>
              <w:rPr>
                <w:rFonts w:cs="Calibri"/>
                <w:color w:val="000000"/>
                <w:sz w:val="24"/>
                <w:szCs w:val="24"/>
                <w:lang w:eastAsia="sk-SK"/>
              </w:rPr>
              <w:t>-</w:t>
            </w: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turistických cieľov  na území BSK -2.etapa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OCRK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4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Dlhodobý pravidelný opakovaný prieskum  jednodňového návštevníka BSK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OCRK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4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Stratégia rozvoja CR BSK 2014-2020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OCRK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4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Rekonštrukcia Bratislavského bábkového divadla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1 200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 xml:space="preserve">Rekonštrukcia kaštieľa a parku v Modre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1 000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1 000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Modernizácia Malokarpatskej knižnice v Pezinku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93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Pamiatková obnova kaštieľa a parku v Stupave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Rekonštrukcia kaštieľa a parku v Malinove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650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3.3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Letná škola archeológie  a tradičných spôsobov murovania - areál za synagógou v Senci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OCRK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10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textDirection w:val="btLr"/>
            <w:vAlign w:val="center"/>
            <w:hideMark/>
          </w:tcPr>
          <w:p w:rsidR="002E35A2" w:rsidRPr="002E35A2" w:rsidRDefault="00A42723" w:rsidP="00A42723">
            <w:pPr>
              <w:spacing w:after="0" w:line="240" w:lineRule="auto"/>
              <w:jc w:val="center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  <w:r w:rsidRPr="00A42723">
              <w:rPr>
                <w:rFonts w:cs="Calibri"/>
                <w:color w:val="FFFFFF" w:themeColor="background1"/>
                <w:sz w:val="18"/>
                <w:szCs w:val="18"/>
                <w:lang w:eastAsia="sk-SK"/>
              </w:rPr>
              <w:t xml:space="preserve">OSURRP </w:t>
            </w: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BID promo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1 147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 xml:space="preserve">1.3 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BID dispečing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 xml:space="preserve">1.3 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Zriadenie jednotného tarifného systému BID u správcu železničnej infraštruktúry – Železníc Slovenskej republiky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450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Elektronizácia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823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 xml:space="preserve">1.3 </w:t>
            </w:r>
          </w:p>
        </w:tc>
      </w:tr>
      <w:tr w:rsidR="002E35A2" w:rsidRPr="002E35A2" w:rsidTr="00A42723">
        <w:trPr>
          <w:trHeight w:val="851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 xml:space="preserve">Rekonštrukcia NKP synagógy, novostavba infopavilónu a úprava areálu synagógy v Senci za účelom zriadenia regionálnej galérie BSK a stálej expozície židovskej kultúry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772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ISRMO - Rekonštrukcia budovy SŠ Vazovova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647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  <w:tr w:rsidR="002E35A2" w:rsidRPr="002E35A2" w:rsidTr="00A42723">
        <w:trPr>
          <w:trHeight w:val="454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Technická asistencia (TA) Programu cezhraničnej spolupráce Slovensko - Rakúsko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35A2" w:rsidRPr="002E35A2" w:rsidRDefault="002E35A2" w:rsidP="002E35A2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2E35A2">
              <w:rPr>
                <w:rFonts w:cs="Calibri"/>
                <w:color w:val="000000"/>
                <w:sz w:val="24"/>
                <w:szCs w:val="24"/>
                <w:lang w:eastAsia="sk-SK"/>
              </w:rPr>
              <w:t>1.3</w:t>
            </w:r>
          </w:p>
        </w:tc>
      </w:tr>
    </w:tbl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</w:pPr>
      <w:r w:rsidRPr="002E35A2">
        <w:rPr>
          <w:rFonts w:cstheme="minorHAnsi"/>
          <w:sz w:val="24"/>
          <w:szCs w:val="24"/>
          <w:lang w:eastAsia="sk-SK"/>
        </w:rPr>
        <w:t>Zoznam</w:t>
      </w:r>
      <w:r>
        <w:rPr>
          <w:rFonts w:cstheme="minorHAnsi"/>
          <w:sz w:val="24"/>
          <w:szCs w:val="24"/>
          <w:lang w:eastAsia="sk-SK"/>
        </w:rPr>
        <w:t xml:space="preserve"> použitých skratiek v tabuľke:</w:t>
      </w:r>
    </w:p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7654"/>
      </w:tblGrid>
      <w:tr w:rsidR="002E35A2" w:rsidRPr="00A42723" w:rsidTr="00A42723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OSV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Odbor sociálnych vecí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OKP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Odbor komunikácie a propagácie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OUPGISZP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Odbor územného plánu, GIS a životného prostredia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OZ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Odbor zdravotníctva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Odbor dopravy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OŠMAŠ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Odbor školstva, mládeže a športu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OCRK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Odbor cestovného ruchu a kultúry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OSURRP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Odbor stratégie, územného rozvoja a riadenia projektov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OVAN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Oddelenie verejného obstarávania a nákupu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SM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Oddelenie správy majetku</w:t>
            </w:r>
          </w:p>
        </w:tc>
      </w:tr>
      <w:tr w:rsidR="002E35A2" w:rsidRPr="00A42723" w:rsidTr="00A4272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OIČ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5A2" w:rsidRPr="00A42723" w:rsidRDefault="002E35A2" w:rsidP="002E35A2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sk-SK"/>
              </w:rPr>
            </w:pPr>
            <w:r w:rsidRPr="00A42723">
              <w:rPr>
                <w:rFonts w:cs="Calibri"/>
                <w:color w:val="000000"/>
                <w:sz w:val="24"/>
                <w:szCs w:val="24"/>
                <w:lang w:eastAsia="sk-SK"/>
              </w:rPr>
              <w:t>Oddelenie investičných činností</w:t>
            </w:r>
          </w:p>
        </w:tc>
      </w:tr>
    </w:tbl>
    <w:p w:rsidR="002E35A2" w:rsidRDefault="002E35A2" w:rsidP="00B02BE1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  <w:lang w:eastAsia="sk-SK"/>
        </w:rPr>
        <w:sectPr w:rsidR="002E35A2" w:rsidSect="00D35B27">
          <w:headerReference w:type="default" r:id="rId10"/>
          <w:footerReference w:type="default" r:id="rId11"/>
          <w:footerReference w:type="first" r:id="rId12"/>
          <w:pgSz w:w="11906" w:h="16838"/>
          <w:pgMar w:top="1134" w:right="692" w:bottom="1134" w:left="567" w:header="709" w:footer="709" w:gutter="0"/>
          <w:cols w:space="708"/>
          <w:titlePg/>
          <w:docGrid w:linePitch="360"/>
        </w:sectPr>
      </w:pPr>
    </w:p>
    <w:p w:rsidR="00DC1257" w:rsidRPr="00DB4D5C" w:rsidRDefault="00DB4D5C" w:rsidP="00DB4D5C">
      <w:pPr>
        <w:spacing w:after="0" w:line="240" w:lineRule="auto"/>
        <w:jc w:val="both"/>
        <w:rPr>
          <w:rFonts w:cstheme="minorHAnsi"/>
          <w:b/>
          <w:bCs/>
          <w:kern w:val="36"/>
          <w:sz w:val="32"/>
          <w:szCs w:val="32"/>
          <w:lang w:eastAsia="sk-SK"/>
        </w:rPr>
      </w:pPr>
      <w:r>
        <w:rPr>
          <w:rFonts w:cstheme="minorHAnsi"/>
          <w:b/>
          <w:bCs/>
          <w:kern w:val="36"/>
          <w:sz w:val="32"/>
          <w:szCs w:val="32"/>
          <w:lang w:eastAsia="sk-SK"/>
        </w:rPr>
        <w:t>6</w:t>
      </w:r>
      <w:r w:rsidR="00DC1257" w:rsidRPr="00DB4D5C">
        <w:rPr>
          <w:rFonts w:cstheme="minorHAnsi"/>
          <w:b/>
          <w:bCs/>
          <w:kern w:val="36"/>
          <w:sz w:val="32"/>
          <w:szCs w:val="32"/>
          <w:lang w:eastAsia="sk-SK"/>
        </w:rPr>
        <w:t xml:space="preserve">. </w:t>
      </w:r>
      <w:r w:rsidRPr="00DB4D5C">
        <w:rPr>
          <w:rFonts w:cstheme="minorHAnsi"/>
          <w:b/>
          <w:sz w:val="32"/>
          <w:szCs w:val="32"/>
        </w:rPr>
        <w:t>Informácia k bodom Uznesenia A.3, B.3 a C.2 k zámeru prijatia</w:t>
      </w:r>
      <w:r w:rsidRPr="00DB4D5C">
        <w:rPr>
          <w:rFonts w:asciiTheme="minorHAnsi" w:hAnsiTheme="minorHAnsi" w:cstheme="minorHAnsi"/>
          <w:b/>
          <w:sz w:val="32"/>
          <w:szCs w:val="32"/>
        </w:rPr>
        <w:t xml:space="preserve"> návratných finančných prostriedkov v roku 2015 vo výške do 5 000 000,00 €, ktoré budú použité na</w:t>
      </w:r>
      <w:r w:rsidR="0062601D">
        <w:rPr>
          <w:rFonts w:asciiTheme="minorHAnsi" w:hAnsiTheme="minorHAnsi" w:cstheme="minorHAnsi"/>
          <w:b/>
          <w:sz w:val="32"/>
          <w:szCs w:val="32"/>
        </w:rPr>
        <w:t xml:space="preserve"> financovanie a refinancovanie </w:t>
      </w:r>
      <w:r w:rsidRPr="00DB4D5C">
        <w:rPr>
          <w:rFonts w:asciiTheme="minorHAnsi" w:hAnsiTheme="minorHAnsi" w:cstheme="minorHAnsi"/>
          <w:b/>
          <w:sz w:val="32"/>
          <w:szCs w:val="32"/>
        </w:rPr>
        <w:t>výdavkov v rámci programu MunSEFF</w:t>
      </w:r>
    </w:p>
    <w:p w:rsidR="00DC1257" w:rsidRPr="00656E77" w:rsidRDefault="00DC1257" w:rsidP="00DC1257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lang w:eastAsia="sk-SK"/>
        </w:rPr>
      </w:pPr>
    </w:p>
    <w:p w:rsidR="00DC1257" w:rsidRDefault="00DC1257" w:rsidP="00DC1257">
      <w:pPr>
        <w:jc w:val="both"/>
      </w:pPr>
      <w:r w:rsidRPr="006B7775">
        <w:rPr>
          <w:b/>
        </w:rPr>
        <w:t>MunSEFF</w:t>
      </w:r>
      <w:r w:rsidRPr="00B80E3D">
        <w:t xml:space="preserve"> je finan</w:t>
      </w:r>
      <w:r>
        <w:t>č</w:t>
      </w:r>
      <w:r w:rsidRPr="00B80E3D">
        <w:t>ný program Európskej banky pre</w:t>
      </w:r>
      <w:r>
        <w:t xml:space="preserve"> </w:t>
      </w:r>
      <w:r w:rsidRPr="00B80E3D">
        <w:t>obnovu a rozvoj podporený grantom Európskej únie</w:t>
      </w:r>
      <w:r>
        <w:t xml:space="preserve"> </w:t>
      </w:r>
      <w:r w:rsidRPr="00B80E3D">
        <w:t>a bezplatnou technickou podporou pre investície do</w:t>
      </w:r>
      <w:r>
        <w:t xml:space="preserve"> </w:t>
      </w:r>
      <w:r w:rsidRPr="00B80E3D">
        <w:t>energetickej ú</w:t>
      </w:r>
      <w:r>
        <w:t>č</w:t>
      </w:r>
      <w:r w:rsidRPr="00B80E3D">
        <w:t>innosti infraštruktúry a</w:t>
      </w:r>
      <w:r>
        <w:t> </w:t>
      </w:r>
      <w:r w:rsidRPr="00B80E3D">
        <w:t>budov</w:t>
      </w:r>
      <w:r>
        <w:t xml:space="preserve"> </w:t>
      </w:r>
      <w:r w:rsidRPr="00B80E3D">
        <w:t>samospráv na Slovensku. Oprávnené a</w:t>
      </w:r>
      <w:r>
        <w:t> </w:t>
      </w:r>
      <w:r w:rsidRPr="00B80E3D">
        <w:t>schválené</w:t>
      </w:r>
      <w:r>
        <w:t xml:space="preserve"> </w:t>
      </w:r>
      <w:r w:rsidRPr="00B80E3D">
        <w:t>projekty získajú úver vo výške až 5 miliónov eur</w:t>
      </w:r>
      <w:r>
        <w:t xml:space="preserve"> </w:t>
      </w:r>
      <w:r w:rsidRPr="00B80E3D">
        <w:t>a finan</w:t>
      </w:r>
      <w:r>
        <w:t>č</w:t>
      </w:r>
      <w:r w:rsidRPr="00B80E3D">
        <w:t>ný grant do výšky 1 milióna eur prostredníctvom</w:t>
      </w:r>
      <w:r>
        <w:t xml:space="preserve"> </w:t>
      </w:r>
      <w:r w:rsidRPr="00B80E3D">
        <w:t>miestnych komer</w:t>
      </w:r>
      <w:r>
        <w:t>č</w:t>
      </w:r>
      <w:r w:rsidRPr="00B80E3D">
        <w:t>ných bánk.</w:t>
      </w:r>
    </w:p>
    <w:p w:rsidR="00DC1257" w:rsidRPr="00B80E3D" w:rsidRDefault="00DC1257" w:rsidP="00DC1257">
      <w:pPr>
        <w:jc w:val="both"/>
      </w:pPr>
      <w:r w:rsidRPr="00B80E3D">
        <w:t>Oprávneným žiadateľom  sú regióny, mestá a</w:t>
      </w:r>
      <w:r>
        <w:t> </w:t>
      </w:r>
      <w:r w:rsidRPr="00B80E3D">
        <w:t>obce</w:t>
      </w:r>
      <w:r>
        <w:t>, s</w:t>
      </w:r>
      <w:r w:rsidRPr="00B80E3D">
        <w:t>právcovské spoločnosti a spoločenstvá vlastníkov</w:t>
      </w:r>
      <w:r>
        <w:t xml:space="preserve"> </w:t>
      </w:r>
      <w:r w:rsidRPr="00B80E3D">
        <w:t>bytov</w:t>
      </w:r>
      <w:r>
        <w:t>, v</w:t>
      </w:r>
      <w:r w:rsidRPr="00B80E3D">
        <w:t>erejné alebo súkromné spoločnosti poskytujúce</w:t>
      </w:r>
      <w:r>
        <w:t xml:space="preserve"> </w:t>
      </w:r>
      <w:r w:rsidRPr="00B80E3D">
        <w:t>verejné služby</w:t>
      </w:r>
      <w:r>
        <w:t>, s</w:t>
      </w:r>
      <w:r w:rsidRPr="00B80E3D">
        <w:t>poločnosti ESCO realizujúce investície do</w:t>
      </w:r>
      <w:r>
        <w:t xml:space="preserve"> </w:t>
      </w:r>
      <w:r w:rsidRPr="00B80E3D">
        <w:t>energetickej efektívnosti v spolupráci s</w:t>
      </w:r>
      <w:r>
        <w:t> </w:t>
      </w:r>
      <w:r w:rsidRPr="00B80E3D">
        <w:t>obcami</w:t>
      </w:r>
      <w:r>
        <w:t>.</w:t>
      </w:r>
    </w:p>
    <w:p w:rsidR="00DC1257" w:rsidRPr="006B7775" w:rsidRDefault="00DC1257" w:rsidP="00DB4D5C">
      <w:pPr>
        <w:spacing w:after="120"/>
        <w:jc w:val="both"/>
        <w:rPr>
          <w:bCs/>
        </w:rPr>
      </w:pPr>
      <w:r w:rsidRPr="006B7775">
        <w:rPr>
          <w:b/>
          <w:bCs/>
        </w:rPr>
        <w:t xml:space="preserve">Výhody </w:t>
      </w:r>
      <w:r w:rsidRPr="006B7775">
        <w:rPr>
          <w:bCs/>
        </w:rPr>
        <w:t>programu sú</w:t>
      </w:r>
      <w:r>
        <w:rPr>
          <w:bCs/>
        </w:rPr>
        <w:t>:</w:t>
      </w:r>
    </w:p>
    <w:p w:rsidR="00DC1257" w:rsidRDefault="00DC1257" w:rsidP="00DC1257">
      <w:pPr>
        <w:spacing w:after="0"/>
        <w:jc w:val="both"/>
      </w:pPr>
      <w:r w:rsidRPr="00B80E3D">
        <w:t>• Grant vo výške 5 až 20% úveru podľa typu projektu</w:t>
      </w:r>
    </w:p>
    <w:p w:rsidR="00DC1257" w:rsidRPr="00B80E3D" w:rsidRDefault="00DC1257" w:rsidP="00DC1257">
      <w:pPr>
        <w:spacing w:after="0"/>
        <w:jc w:val="both"/>
      </w:pPr>
      <w:r w:rsidRPr="00B80E3D">
        <w:t>• Bankový úver pri nízkych úrokových sadzbách</w:t>
      </w:r>
    </w:p>
    <w:p w:rsidR="00DC1257" w:rsidRPr="00B80E3D" w:rsidRDefault="00DC1257" w:rsidP="00DC1257">
      <w:pPr>
        <w:spacing w:after="0"/>
        <w:jc w:val="both"/>
      </w:pPr>
      <w:r w:rsidRPr="00B80E3D">
        <w:t>• Bezplatná pomoc pri identifikácii opatrení</w:t>
      </w:r>
      <w:r>
        <w:t xml:space="preserve"> </w:t>
      </w:r>
      <w:r w:rsidRPr="00B80E3D">
        <w:t>s najlepšou energetickou úsporou</w:t>
      </w:r>
    </w:p>
    <w:p w:rsidR="00DC1257" w:rsidRPr="00B80E3D" w:rsidRDefault="00DC1257" w:rsidP="00DC1257">
      <w:pPr>
        <w:spacing w:after="0"/>
        <w:jc w:val="both"/>
      </w:pPr>
      <w:r w:rsidRPr="00B80E3D">
        <w:t>• Energetický certifikát budovy</w:t>
      </w:r>
    </w:p>
    <w:p w:rsidR="00DC1257" w:rsidRDefault="00DC1257" w:rsidP="00DB4D5C">
      <w:pPr>
        <w:spacing w:after="120"/>
        <w:jc w:val="both"/>
      </w:pPr>
      <w:r w:rsidRPr="00B80E3D">
        <w:t>• Bezplatná technická podpora počas trvania celého</w:t>
      </w:r>
      <w:r>
        <w:t xml:space="preserve"> </w:t>
      </w:r>
      <w:r w:rsidRPr="00B80E3D">
        <w:t>projektu</w:t>
      </w:r>
    </w:p>
    <w:p w:rsidR="00DC1257" w:rsidRDefault="00DC1257" w:rsidP="00DB4D5C">
      <w:pPr>
        <w:spacing w:after="0"/>
        <w:rPr>
          <w:noProof/>
          <w:lang w:eastAsia="sk-SK"/>
        </w:rPr>
      </w:pPr>
      <w:r w:rsidRPr="006B7775">
        <w:rPr>
          <w:b/>
        </w:rPr>
        <w:t>Postup pri financovaní programu MunSEFF:</w:t>
      </w:r>
      <w:r w:rsidRPr="006B7775">
        <w:rPr>
          <w:noProof/>
          <w:lang w:eastAsia="sk-SK"/>
        </w:rPr>
        <w:t xml:space="preserve"> </w:t>
      </w:r>
    </w:p>
    <w:p w:rsidR="00657ACE" w:rsidRDefault="00656E77" w:rsidP="00DB4D5C">
      <w:pPr>
        <w:pStyle w:val="Nadpis3"/>
        <w:rPr>
          <w:noProof/>
        </w:rPr>
      </w:pPr>
      <w:r>
        <w:rPr>
          <w:noProof/>
        </w:rPr>
        <w:t xml:space="preserve">                                 </w:t>
      </w:r>
      <w:r w:rsidR="00DC1257">
        <w:rPr>
          <w:noProof/>
        </w:rPr>
        <w:drawing>
          <wp:inline distT="0" distB="0" distL="0" distR="0" wp14:anchorId="68FC00B3" wp14:editId="26B3B75C">
            <wp:extent cx="4230624" cy="4681728"/>
            <wp:effectExtent l="0" t="0" r="0" b="508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701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A3A" w:rsidRPr="00DB4D5C" w:rsidRDefault="00AA3A3A" w:rsidP="00DB4D5C">
      <w:pPr>
        <w:pStyle w:val="Nadpis3"/>
      </w:pPr>
    </w:p>
    <w:sectPr w:rsidR="00AA3A3A" w:rsidRPr="00DB4D5C" w:rsidSect="00DC1257">
      <w:pgSz w:w="11906" w:h="16838"/>
      <w:pgMar w:top="1134" w:right="692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E49" w:rsidRDefault="004F3E49" w:rsidP="004E1C86">
      <w:pPr>
        <w:spacing w:after="0" w:line="240" w:lineRule="auto"/>
      </w:pPr>
      <w:r>
        <w:separator/>
      </w:r>
    </w:p>
  </w:endnote>
  <w:endnote w:type="continuationSeparator" w:id="0">
    <w:p w:rsidR="004F3E49" w:rsidRDefault="004F3E49" w:rsidP="004E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17859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81BA4" w:rsidRPr="006C6683" w:rsidRDefault="00181BA4">
        <w:pPr>
          <w:pStyle w:val="Pta"/>
          <w:jc w:val="center"/>
          <w:rPr>
            <w:sz w:val="24"/>
            <w:szCs w:val="24"/>
          </w:rPr>
        </w:pPr>
        <w:r w:rsidRPr="006C6683">
          <w:rPr>
            <w:sz w:val="24"/>
            <w:szCs w:val="24"/>
          </w:rPr>
          <w:fldChar w:fldCharType="begin"/>
        </w:r>
        <w:r w:rsidRPr="006C6683">
          <w:rPr>
            <w:sz w:val="24"/>
            <w:szCs w:val="24"/>
          </w:rPr>
          <w:instrText>PAGE   \* MERGEFORMAT</w:instrText>
        </w:r>
        <w:r w:rsidRPr="006C6683">
          <w:rPr>
            <w:sz w:val="24"/>
            <w:szCs w:val="24"/>
          </w:rPr>
          <w:fldChar w:fldCharType="separate"/>
        </w:r>
        <w:r w:rsidR="0024347F">
          <w:rPr>
            <w:noProof/>
            <w:sz w:val="24"/>
            <w:szCs w:val="24"/>
          </w:rPr>
          <w:t>26</w:t>
        </w:r>
        <w:r w:rsidRPr="006C6683">
          <w:rPr>
            <w:sz w:val="24"/>
            <w:szCs w:val="24"/>
          </w:rPr>
          <w:fldChar w:fldCharType="end"/>
        </w:r>
      </w:p>
    </w:sdtContent>
  </w:sdt>
  <w:p w:rsidR="00181BA4" w:rsidRDefault="00181BA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BA4" w:rsidRDefault="00181BA4" w:rsidP="007020EF">
    <w:pPr>
      <w:pStyle w:val="Pta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E49" w:rsidRDefault="004F3E49" w:rsidP="004E1C86">
      <w:pPr>
        <w:spacing w:after="0" w:line="240" w:lineRule="auto"/>
      </w:pPr>
      <w:r>
        <w:separator/>
      </w:r>
    </w:p>
  </w:footnote>
  <w:footnote w:type="continuationSeparator" w:id="0">
    <w:p w:rsidR="004F3E49" w:rsidRDefault="004F3E49" w:rsidP="004E1C86">
      <w:pPr>
        <w:spacing w:after="0" w:line="240" w:lineRule="auto"/>
      </w:pPr>
      <w:r>
        <w:continuationSeparator/>
      </w:r>
    </w:p>
  </w:footnote>
  <w:footnote w:id="1">
    <w:p w:rsidR="00181BA4" w:rsidRDefault="00181BA4">
      <w:pPr>
        <w:pStyle w:val="Textpoznmkypodiarou"/>
      </w:pPr>
      <w:r>
        <w:rPr>
          <w:rStyle w:val="Odkaznapoznmkupodiarou"/>
        </w:rPr>
        <w:t>*</w:t>
      </w:r>
      <w:r>
        <w:t xml:space="preserve"> možné dotácie v zmysle VZN BSK č. 6/2012</w:t>
      </w:r>
    </w:p>
  </w:footnote>
  <w:footnote w:id="2">
    <w:p w:rsidR="00181BA4" w:rsidRDefault="00181BA4">
      <w:pPr>
        <w:pStyle w:val="Textpoznmkypodiarou"/>
      </w:pPr>
      <w:r>
        <w:rPr>
          <w:rStyle w:val="Odkaznapoznmkupodiarou"/>
        </w:rPr>
        <w:t>*</w:t>
      </w:r>
      <w:r>
        <w:t xml:space="preserve"> možné dotácie v zmysle VZN BSK č. 6/2012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BA4" w:rsidRPr="001610DD" w:rsidRDefault="00181BA4" w:rsidP="00741AF2">
    <w:pPr>
      <w:jc w:val="center"/>
      <w:rPr>
        <w:rFonts w:asciiTheme="minorHAnsi" w:hAnsiTheme="minorHAnsi" w:cstheme="minorHAnsi"/>
        <w:sz w:val="20"/>
        <w:szCs w:val="20"/>
      </w:rPr>
    </w:pPr>
    <w:r>
      <w:rPr>
        <w:rFonts w:ascii="Arial" w:hAnsi="Arial" w:cs="Arial"/>
        <w:noProof/>
        <w:sz w:val="24"/>
        <w:szCs w:val="24"/>
        <w:lang w:eastAsia="sk-SK"/>
      </w:rPr>
      <w:drawing>
        <wp:inline distT="0" distB="0" distL="0" distR="0" wp14:anchorId="46E8EABB" wp14:editId="7081F04E">
          <wp:extent cx="223934" cy="242090"/>
          <wp:effectExtent l="0" t="0" r="5080" b="571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20" cy="259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sz w:val="20"/>
        <w:szCs w:val="20"/>
      </w:rPr>
      <w:t xml:space="preserve">     </w:t>
    </w:r>
    <w:r w:rsidRPr="004E1C86">
      <w:rPr>
        <w:rFonts w:asciiTheme="minorHAnsi" w:hAnsiTheme="minorHAnsi" w:cstheme="minorHAnsi"/>
        <w:sz w:val="20"/>
        <w:szCs w:val="20"/>
      </w:rPr>
      <w:t>Návrh rozpočtu Bratislavského samosprávneho kraja  na roky 201</w:t>
    </w:r>
    <w:r>
      <w:rPr>
        <w:rFonts w:asciiTheme="minorHAnsi" w:hAnsiTheme="minorHAnsi" w:cstheme="minorHAnsi"/>
        <w:sz w:val="20"/>
        <w:szCs w:val="20"/>
      </w:rPr>
      <w:t xml:space="preserve">5 – </w:t>
    </w:r>
    <w:r w:rsidRPr="004E1C86">
      <w:rPr>
        <w:rFonts w:asciiTheme="minorHAnsi" w:hAnsiTheme="minorHAnsi" w:cstheme="minorHAnsi"/>
        <w:sz w:val="20"/>
        <w:szCs w:val="20"/>
      </w:rPr>
      <w:t>201</w:t>
    </w:r>
    <w:r>
      <w:rPr>
        <w:rFonts w:asciiTheme="minorHAnsi" w:hAnsiTheme="minorHAnsi" w:cstheme="minorHAnsi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●"/>
      <w:lvlJc w:val="left"/>
      <w:pPr>
        <w:tabs>
          <w:tab w:val="num" w:pos="720"/>
        </w:tabs>
      </w:pPr>
      <w:rPr>
        <w:rFonts w:ascii="StarSymbol" w:hAnsi="StarSymbol"/>
        <w:sz w:val="18"/>
      </w:rPr>
    </w:lvl>
    <w:lvl w:ilvl="1">
      <w:start w:val="1"/>
      <w:numFmt w:val="bullet"/>
      <w:pStyle w:val="Nadpis2"/>
      <w:lvlText w:val=""/>
      <w:lvlJc w:val="left"/>
      <w:pPr>
        <w:tabs>
          <w:tab w:val="num" w:pos="1080"/>
        </w:tabs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/>
        <w:sz w:val="18"/>
      </w:rPr>
    </w:lvl>
  </w:abstractNum>
  <w:abstractNum w:abstractNumId="1">
    <w:nsid w:val="009B593A"/>
    <w:multiLevelType w:val="hybridMultilevel"/>
    <w:tmpl w:val="A55E8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D3C0E"/>
    <w:multiLevelType w:val="hybridMultilevel"/>
    <w:tmpl w:val="4F7A8A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1D3B"/>
    <w:multiLevelType w:val="hybridMultilevel"/>
    <w:tmpl w:val="0F4E7A18"/>
    <w:lvl w:ilvl="0" w:tplc="041B0009">
      <w:start w:val="1"/>
      <w:numFmt w:val="bullet"/>
      <w:lvlText w:val="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4528B9"/>
    <w:multiLevelType w:val="hybridMultilevel"/>
    <w:tmpl w:val="EA2C5F94"/>
    <w:lvl w:ilvl="0" w:tplc="041B0009">
      <w:start w:val="1"/>
      <w:numFmt w:val="bullet"/>
      <w:lvlText w:val="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DC7EE0"/>
    <w:multiLevelType w:val="hybridMultilevel"/>
    <w:tmpl w:val="46242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97363"/>
    <w:multiLevelType w:val="hybridMultilevel"/>
    <w:tmpl w:val="4726D5B2"/>
    <w:lvl w:ilvl="0" w:tplc="386CE0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F32"/>
    <w:multiLevelType w:val="hybridMultilevel"/>
    <w:tmpl w:val="B4AEFF96"/>
    <w:lvl w:ilvl="0" w:tplc="24AE81EC">
      <w:start w:val="6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C3373"/>
    <w:multiLevelType w:val="hybridMultilevel"/>
    <w:tmpl w:val="7B7A9E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74DEF"/>
    <w:multiLevelType w:val="hybridMultilevel"/>
    <w:tmpl w:val="0824BD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A0DF3"/>
    <w:multiLevelType w:val="hybridMultilevel"/>
    <w:tmpl w:val="5BF2BA04"/>
    <w:lvl w:ilvl="0" w:tplc="041B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1">
    <w:nsid w:val="3586188A"/>
    <w:multiLevelType w:val="hybridMultilevel"/>
    <w:tmpl w:val="A7D4DED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424C7F"/>
    <w:multiLevelType w:val="hybridMultilevel"/>
    <w:tmpl w:val="5D62E8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51232"/>
    <w:multiLevelType w:val="hybridMultilevel"/>
    <w:tmpl w:val="59EE7620"/>
    <w:lvl w:ilvl="0" w:tplc="041B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10"/>
        </w:tabs>
        <w:ind w:left="101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abstractNum w:abstractNumId="14">
    <w:nsid w:val="3C666024"/>
    <w:multiLevelType w:val="hybridMultilevel"/>
    <w:tmpl w:val="6CCEBDB6"/>
    <w:lvl w:ilvl="0" w:tplc="D280F468">
      <w:start w:val="1"/>
      <w:numFmt w:val="bullet"/>
      <w:lvlText w:val=""/>
      <w:lvlJc w:val="left"/>
      <w:pPr>
        <w:tabs>
          <w:tab w:val="num" w:pos="289"/>
        </w:tabs>
        <w:ind w:left="289" w:hanging="28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427EAB"/>
    <w:multiLevelType w:val="hybridMultilevel"/>
    <w:tmpl w:val="0EA65D5C"/>
    <w:lvl w:ilvl="0" w:tplc="5DC2304A">
      <w:start w:val="1"/>
      <w:numFmt w:val="bullet"/>
      <w:lvlText w:val="-"/>
      <w:lvlJc w:val="left"/>
      <w:pPr>
        <w:ind w:left="-349" w:hanging="360"/>
      </w:pPr>
      <w:rPr>
        <w:rFonts w:ascii="Calibri" w:eastAsia="Times New Roman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6">
    <w:nsid w:val="45C60800"/>
    <w:multiLevelType w:val="hybridMultilevel"/>
    <w:tmpl w:val="510CB3D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AA1441"/>
    <w:multiLevelType w:val="hybridMultilevel"/>
    <w:tmpl w:val="5720F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A715B5"/>
    <w:multiLevelType w:val="hybridMultilevel"/>
    <w:tmpl w:val="C47EB7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B35A67"/>
    <w:multiLevelType w:val="hybridMultilevel"/>
    <w:tmpl w:val="CB5C4776"/>
    <w:lvl w:ilvl="0" w:tplc="041B0009">
      <w:start w:val="1"/>
      <w:numFmt w:val="bullet"/>
      <w:lvlText w:val="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7D0778"/>
    <w:multiLevelType w:val="hybridMultilevel"/>
    <w:tmpl w:val="DF822D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A838E0"/>
    <w:multiLevelType w:val="multilevel"/>
    <w:tmpl w:val="E05CE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4" w:hanging="375"/>
      </w:pPr>
      <w:rPr>
        <w:rFonts w:ascii="Calibri" w:hAnsi="Calibri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ascii="Calibri" w:hAnsi="Calibri" w:hint="default"/>
      </w:rPr>
    </w:lvl>
  </w:abstractNum>
  <w:abstractNum w:abstractNumId="22">
    <w:nsid w:val="57F93A09"/>
    <w:multiLevelType w:val="hybridMultilevel"/>
    <w:tmpl w:val="573887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046055"/>
    <w:multiLevelType w:val="hybridMultilevel"/>
    <w:tmpl w:val="D2BAAE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4E2AD4"/>
    <w:multiLevelType w:val="hybridMultilevel"/>
    <w:tmpl w:val="42F07E9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187D77"/>
    <w:multiLevelType w:val="hybridMultilevel"/>
    <w:tmpl w:val="2DB87498"/>
    <w:lvl w:ilvl="0" w:tplc="A9DE139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CC2E76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1847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67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C84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0402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465C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743C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28BC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FB0C53"/>
    <w:multiLevelType w:val="hybridMultilevel"/>
    <w:tmpl w:val="727EE3AA"/>
    <w:lvl w:ilvl="0" w:tplc="39C48C72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E811DD"/>
    <w:multiLevelType w:val="hybridMultilevel"/>
    <w:tmpl w:val="C3F65B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6643DC"/>
    <w:multiLevelType w:val="hybridMultilevel"/>
    <w:tmpl w:val="7846BA5E"/>
    <w:lvl w:ilvl="0" w:tplc="041B0009">
      <w:start w:val="1"/>
      <w:numFmt w:val="bullet"/>
      <w:lvlText w:val="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3F0E4F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2" w:tplc="477E0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18"/>
  </w:num>
  <w:num w:numId="5">
    <w:abstractNumId w:val="10"/>
  </w:num>
  <w:num w:numId="6">
    <w:abstractNumId w:val="14"/>
  </w:num>
  <w:num w:numId="7">
    <w:abstractNumId w:val="16"/>
  </w:num>
  <w:num w:numId="8">
    <w:abstractNumId w:val="13"/>
  </w:num>
  <w:num w:numId="9">
    <w:abstractNumId w:val="4"/>
  </w:num>
  <w:num w:numId="10">
    <w:abstractNumId w:val="19"/>
  </w:num>
  <w:num w:numId="11">
    <w:abstractNumId w:val="28"/>
  </w:num>
  <w:num w:numId="12">
    <w:abstractNumId w:val="3"/>
  </w:num>
  <w:num w:numId="13">
    <w:abstractNumId w:val="17"/>
  </w:num>
  <w:num w:numId="14">
    <w:abstractNumId w:val="5"/>
  </w:num>
  <w:num w:numId="15">
    <w:abstractNumId w:val="9"/>
  </w:num>
  <w:num w:numId="16">
    <w:abstractNumId w:val="24"/>
  </w:num>
  <w:num w:numId="17">
    <w:abstractNumId w:val="21"/>
  </w:num>
  <w:num w:numId="18">
    <w:abstractNumId w:val="12"/>
  </w:num>
  <w:num w:numId="19">
    <w:abstractNumId w:val="26"/>
  </w:num>
  <w:num w:numId="20">
    <w:abstractNumId w:val="22"/>
  </w:num>
  <w:num w:numId="21">
    <w:abstractNumId w:val="8"/>
  </w:num>
  <w:num w:numId="22">
    <w:abstractNumId w:val="27"/>
  </w:num>
  <w:num w:numId="23">
    <w:abstractNumId w:val="2"/>
  </w:num>
  <w:num w:numId="24">
    <w:abstractNumId w:val="20"/>
  </w:num>
  <w:num w:numId="25">
    <w:abstractNumId w:val="23"/>
  </w:num>
  <w:num w:numId="26">
    <w:abstractNumId w:val="7"/>
  </w:num>
  <w:num w:numId="27">
    <w:abstractNumId w:val="1"/>
  </w:num>
  <w:num w:numId="28">
    <w:abstractNumId w:val="0"/>
  </w:num>
  <w:num w:numId="29">
    <w:abstractNumId w:val="1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45"/>
    <w:rsid w:val="000003C0"/>
    <w:rsid w:val="00000C51"/>
    <w:rsid w:val="00003372"/>
    <w:rsid w:val="00011CDD"/>
    <w:rsid w:val="000219C2"/>
    <w:rsid w:val="00022544"/>
    <w:rsid w:val="00027D7A"/>
    <w:rsid w:val="000331C6"/>
    <w:rsid w:val="00033FB6"/>
    <w:rsid w:val="00042444"/>
    <w:rsid w:val="00047EF1"/>
    <w:rsid w:val="000518A3"/>
    <w:rsid w:val="000579A5"/>
    <w:rsid w:val="000603FD"/>
    <w:rsid w:val="000645D2"/>
    <w:rsid w:val="000704F6"/>
    <w:rsid w:val="0008178E"/>
    <w:rsid w:val="0009086E"/>
    <w:rsid w:val="000A32A2"/>
    <w:rsid w:val="000A4883"/>
    <w:rsid w:val="000B412D"/>
    <w:rsid w:val="000B54C6"/>
    <w:rsid w:val="000C0EBC"/>
    <w:rsid w:val="000C1CA6"/>
    <w:rsid w:val="000C69D7"/>
    <w:rsid w:val="000C7498"/>
    <w:rsid w:val="000E494F"/>
    <w:rsid w:val="000E4D1C"/>
    <w:rsid w:val="000F03FB"/>
    <w:rsid w:val="000F0A48"/>
    <w:rsid w:val="000F6C06"/>
    <w:rsid w:val="001025E2"/>
    <w:rsid w:val="00102C39"/>
    <w:rsid w:val="0010448B"/>
    <w:rsid w:val="001114F1"/>
    <w:rsid w:val="001171F4"/>
    <w:rsid w:val="00117A29"/>
    <w:rsid w:val="00120AAB"/>
    <w:rsid w:val="001226DC"/>
    <w:rsid w:val="00127A3A"/>
    <w:rsid w:val="00130E33"/>
    <w:rsid w:val="001332FF"/>
    <w:rsid w:val="00145D37"/>
    <w:rsid w:val="00146047"/>
    <w:rsid w:val="00151421"/>
    <w:rsid w:val="0016097C"/>
    <w:rsid w:val="001610DD"/>
    <w:rsid w:val="0016619D"/>
    <w:rsid w:val="00166431"/>
    <w:rsid w:val="00166E8D"/>
    <w:rsid w:val="001742DA"/>
    <w:rsid w:val="001744AC"/>
    <w:rsid w:val="00176118"/>
    <w:rsid w:val="00181B5A"/>
    <w:rsid w:val="00181BA4"/>
    <w:rsid w:val="00183606"/>
    <w:rsid w:val="00183C12"/>
    <w:rsid w:val="001866E6"/>
    <w:rsid w:val="00187DD8"/>
    <w:rsid w:val="001976E8"/>
    <w:rsid w:val="001A0191"/>
    <w:rsid w:val="001A258A"/>
    <w:rsid w:val="001A4BDD"/>
    <w:rsid w:val="001A4BFA"/>
    <w:rsid w:val="001A57D7"/>
    <w:rsid w:val="001B02D5"/>
    <w:rsid w:val="001B0A19"/>
    <w:rsid w:val="001B113D"/>
    <w:rsid w:val="001B7F39"/>
    <w:rsid w:val="001C1ADF"/>
    <w:rsid w:val="001C6B61"/>
    <w:rsid w:val="001C78D5"/>
    <w:rsid w:val="001D0453"/>
    <w:rsid w:val="001E373D"/>
    <w:rsid w:val="001F6C88"/>
    <w:rsid w:val="0020294D"/>
    <w:rsid w:val="00205076"/>
    <w:rsid w:val="002056A8"/>
    <w:rsid w:val="00210DD4"/>
    <w:rsid w:val="00212A25"/>
    <w:rsid w:val="0021569A"/>
    <w:rsid w:val="00223419"/>
    <w:rsid w:val="002252E2"/>
    <w:rsid w:val="00234E91"/>
    <w:rsid w:val="0023508C"/>
    <w:rsid w:val="0024347F"/>
    <w:rsid w:val="002456C2"/>
    <w:rsid w:val="002519E0"/>
    <w:rsid w:val="00254A34"/>
    <w:rsid w:val="0026002B"/>
    <w:rsid w:val="00261166"/>
    <w:rsid w:val="00264281"/>
    <w:rsid w:val="002659CB"/>
    <w:rsid w:val="00270B43"/>
    <w:rsid w:val="00271903"/>
    <w:rsid w:val="002725DE"/>
    <w:rsid w:val="00275CD5"/>
    <w:rsid w:val="00281D66"/>
    <w:rsid w:val="00290333"/>
    <w:rsid w:val="0029141E"/>
    <w:rsid w:val="002947D2"/>
    <w:rsid w:val="00294BD3"/>
    <w:rsid w:val="00296919"/>
    <w:rsid w:val="002A729C"/>
    <w:rsid w:val="002C1FFA"/>
    <w:rsid w:val="002D5F17"/>
    <w:rsid w:val="002D6AC9"/>
    <w:rsid w:val="002E15F0"/>
    <w:rsid w:val="002E35A2"/>
    <w:rsid w:val="002E5C2C"/>
    <w:rsid w:val="002F1110"/>
    <w:rsid w:val="002F30A7"/>
    <w:rsid w:val="002F6F28"/>
    <w:rsid w:val="00300B66"/>
    <w:rsid w:val="003042A6"/>
    <w:rsid w:val="003076EE"/>
    <w:rsid w:val="00313C2D"/>
    <w:rsid w:val="00313EB5"/>
    <w:rsid w:val="00320E8A"/>
    <w:rsid w:val="00325263"/>
    <w:rsid w:val="0032657F"/>
    <w:rsid w:val="00332992"/>
    <w:rsid w:val="00344810"/>
    <w:rsid w:val="00345534"/>
    <w:rsid w:val="00351E09"/>
    <w:rsid w:val="00351E2F"/>
    <w:rsid w:val="00352687"/>
    <w:rsid w:val="00370445"/>
    <w:rsid w:val="003740F9"/>
    <w:rsid w:val="003775FD"/>
    <w:rsid w:val="003821A7"/>
    <w:rsid w:val="00382AAC"/>
    <w:rsid w:val="0038313D"/>
    <w:rsid w:val="00390B20"/>
    <w:rsid w:val="003A5EF6"/>
    <w:rsid w:val="003A6DE3"/>
    <w:rsid w:val="003A7538"/>
    <w:rsid w:val="003B14DD"/>
    <w:rsid w:val="003B3BCE"/>
    <w:rsid w:val="003B72DF"/>
    <w:rsid w:val="003C1A4D"/>
    <w:rsid w:val="003C644F"/>
    <w:rsid w:val="003D35F0"/>
    <w:rsid w:val="003D54BD"/>
    <w:rsid w:val="003E1C53"/>
    <w:rsid w:val="003F28CF"/>
    <w:rsid w:val="00401635"/>
    <w:rsid w:val="004107B8"/>
    <w:rsid w:val="004210E3"/>
    <w:rsid w:val="004219CA"/>
    <w:rsid w:val="00424925"/>
    <w:rsid w:val="00424BEA"/>
    <w:rsid w:val="00427446"/>
    <w:rsid w:val="00431289"/>
    <w:rsid w:val="0043181E"/>
    <w:rsid w:val="00433778"/>
    <w:rsid w:val="004513C2"/>
    <w:rsid w:val="00451771"/>
    <w:rsid w:val="00452FF6"/>
    <w:rsid w:val="0045706D"/>
    <w:rsid w:val="00480C15"/>
    <w:rsid w:val="00484854"/>
    <w:rsid w:val="00486302"/>
    <w:rsid w:val="00492388"/>
    <w:rsid w:val="004A0140"/>
    <w:rsid w:val="004A56BF"/>
    <w:rsid w:val="004B638A"/>
    <w:rsid w:val="004C188D"/>
    <w:rsid w:val="004C58BC"/>
    <w:rsid w:val="004D1082"/>
    <w:rsid w:val="004E1C86"/>
    <w:rsid w:val="004E2D60"/>
    <w:rsid w:val="004E3B2E"/>
    <w:rsid w:val="004E5F29"/>
    <w:rsid w:val="004F083E"/>
    <w:rsid w:val="004F2ECD"/>
    <w:rsid w:val="004F3456"/>
    <w:rsid w:val="004F3E49"/>
    <w:rsid w:val="00515BA3"/>
    <w:rsid w:val="00520726"/>
    <w:rsid w:val="0052148B"/>
    <w:rsid w:val="00534892"/>
    <w:rsid w:val="00542DD2"/>
    <w:rsid w:val="00543699"/>
    <w:rsid w:val="0055406A"/>
    <w:rsid w:val="00556B77"/>
    <w:rsid w:val="005579EB"/>
    <w:rsid w:val="0056540E"/>
    <w:rsid w:val="00566CB4"/>
    <w:rsid w:val="005730BE"/>
    <w:rsid w:val="00574E63"/>
    <w:rsid w:val="00585EA3"/>
    <w:rsid w:val="005860E3"/>
    <w:rsid w:val="0059282B"/>
    <w:rsid w:val="005A0680"/>
    <w:rsid w:val="005A2615"/>
    <w:rsid w:val="005A7139"/>
    <w:rsid w:val="005A73E8"/>
    <w:rsid w:val="005B14F6"/>
    <w:rsid w:val="005B5227"/>
    <w:rsid w:val="005B59A4"/>
    <w:rsid w:val="005C42D3"/>
    <w:rsid w:val="005D30C6"/>
    <w:rsid w:val="005E2CD7"/>
    <w:rsid w:val="005F2A5F"/>
    <w:rsid w:val="005F361C"/>
    <w:rsid w:val="005F3B3C"/>
    <w:rsid w:val="00601240"/>
    <w:rsid w:val="00601E34"/>
    <w:rsid w:val="00604C9E"/>
    <w:rsid w:val="00607E4F"/>
    <w:rsid w:val="00610E0E"/>
    <w:rsid w:val="00611550"/>
    <w:rsid w:val="006176F3"/>
    <w:rsid w:val="00621DE3"/>
    <w:rsid w:val="00625D50"/>
    <w:rsid w:val="0062601D"/>
    <w:rsid w:val="00626AB4"/>
    <w:rsid w:val="00641969"/>
    <w:rsid w:val="00653E73"/>
    <w:rsid w:val="006551F8"/>
    <w:rsid w:val="00656493"/>
    <w:rsid w:val="00656E77"/>
    <w:rsid w:val="0065700E"/>
    <w:rsid w:val="00657ACE"/>
    <w:rsid w:val="00673251"/>
    <w:rsid w:val="00677A63"/>
    <w:rsid w:val="00680BB7"/>
    <w:rsid w:val="006870A5"/>
    <w:rsid w:val="00694F03"/>
    <w:rsid w:val="006970BC"/>
    <w:rsid w:val="006B476F"/>
    <w:rsid w:val="006B75DA"/>
    <w:rsid w:val="006C1390"/>
    <w:rsid w:val="006C6683"/>
    <w:rsid w:val="006C68F7"/>
    <w:rsid w:val="006C7D9F"/>
    <w:rsid w:val="006D337D"/>
    <w:rsid w:val="006E0DE8"/>
    <w:rsid w:val="006E30A2"/>
    <w:rsid w:val="006E63F3"/>
    <w:rsid w:val="006E779F"/>
    <w:rsid w:val="00701492"/>
    <w:rsid w:val="007020EF"/>
    <w:rsid w:val="00702385"/>
    <w:rsid w:val="007036EA"/>
    <w:rsid w:val="0071162D"/>
    <w:rsid w:val="007145D7"/>
    <w:rsid w:val="00714C10"/>
    <w:rsid w:val="007252A2"/>
    <w:rsid w:val="00726E2B"/>
    <w:rsid w:val="00727E46"/>
    <w:rsid w:val="00731547"/>
    <w:rsid w:val="00732A90"/>
    <w:rsid w:val="007330F1"/>
    <w:rsid w:val="007340CA"/>
    <w:rsid w:val="00741AF2"/>
    <w:rsid w:val="00752C20"/>
    <w:rsid w:val="00753840"/>
    <w:rsid w:val="007631AF"/>
    <w:rsid w:val="007631B3"/>
    <w:rsid w:val="0077247A"/>
    <w:rsid w:val="00774F79"/>
    <w:rsid w:val="007753FA"/>
    <w:rsid w:val="007814DC"/>
    <w:rsid w:val="007829EB"/>
    <w:rsid w:val="007948B8"/>
    <w:rsid w:val="007A018D"/>
    <w:rsid w:val="007A6124"/>
    <w:rsid w:val="007A64C1"/>
    <w:rsid w:val="007B4F68"/>
    <w:rsid w:val="007B7926"/>
    <w:rsid w:val="007C606C"/>
    <w:rsid w:val="007D0894"/>
    <w:rsid w:val="007E57D5"/>
    <w:rsid w:val="007F6587"/>
    <w:rsid w:val="008025D9"/>
    <w:rsid w:val="00803D96"/>
    <w:rsid w:val="00806219"/>
    <w:rsid w:val="00811CE7"/>
    <w:rsid w:val="00817F2A"/>
    <w:rsid w:val="008206EF"/>
    <w:rsid w:val="00821727"/>
    <w:rsid w:val="00823878"/>
    <w:rsid w:val="008257BD"/>
    <w:rsid w:val="00825DE6"/>
    <w:rsid w:val="008263D7"/>
    <w:rsid w:val="00827D79"/>
    <w:rsid w:val="0085523C"/>
    <w:rsid w:val="00863139"/>
    <w:rsid w:val="00866DF6"/>
    <w:rsid w:val="00867024"/>
    <w:rsid w:val="008679E4"/>
    <w:rsid w:val="0088344C"/>
    <w:rsid w:val="00883EE0"/>
    <w:rsid w:val="008B3EA3"/>
    <w:rsid w:val="008B407B"/>
    <w:rsid w:val="008B713F"/>
    <w:rsid w:val="008C30FA"/>
    <w:rsid w:val="008C3AB2"/>
    <w:rsid w:val="008D03F2"/>
    <w:rsid w:val="008E1151"/>
    <w:rsid w:val="008E729E"/>
    <w:rsid w:val="008F1985"/>
    <w:rsid w:val="008F3CF2"/>
    <w:rsid w:val="008F3EED"/>
    <w:rsid w:val="0090448E"/>
    <w:rsid w:val="00905F4A"/>
    <w:rsid w:val="0090692C"/>
    <w:rsid w:val="009217E0"/>
    <w:rsid w:val="0092250C"/>
    <w:rsid w:val="009257F1"/>
    <w:rsid w:val="0092592C"/>
    <w:rsid w:val="00930476"/>
    <w:rsid w:val="00931680"/>
    <w:rsid w:val="009342C5"/>
    <w:rsid w:val="0093581A"/>
    <w:rsid w:val="00942CCB"/>
    <w:rsid w:val="00955B4D"/>
    <w:rsid w:val="00957106"/>
    <w:rsid w:val="00957B0D"/>
    <w:rsid w:val="00960D75"/>
    <w:rsid w:val="00962D1E"/>
    <w:rsid w:val="00967D94"/>
    <w:rsid w:val="0097036D"/>
    <w:rsid w:val="00973F74"/>
    <w:rsid w:val="00984FAE"/>
    <w:rsid w:val="00985A15"/>
    <w:rsid w:val="00987C9D"/>
    <w:rsid w:val="00990A07"/>
    <w:rsid w:val="00991C56"/>
    <w:rsid w:val="00992881"/>
    <w:rsid w:val="00993D40"/>
    <w:rsid w:val="009A20F0"/>
    <w:rsid w:val="009A5C82"/>
    <w:rsid w:val="009B08E4"/>
    <w:rsid w:val="009B3105"/>
    <w:rsid w:val="009B3F37"/>
    <w:rsid w:val="009B795E"/>
    <w:rsid w:val="009C311C"/>
    <w:rsid w:val="009C7A00"/>
    <w:rsid w:val="009D2548"/>
    <w:rsid w:val="009D3914"/>
    <w:rsid w:val="009D4C6E"/>
    <w:rsid w:val="009D5E1E"/>
    <w:rsid w:val="009E3C36"/>
    <w:rsid w:val="009E6E6E"/>
    <w:rsid w:val="009F0419"/>
    <w:rsid w:val="009F412C"/>
    <w:rsid w:val="009F7AA3"/>
    <w:rsid w:val="00A04FF8"/>
    <w:rsid w:val="00A05E65"/>
    <w:rsid w:val="00A20AC5"/>
    <w:rsid w:val="00A25F1B"/>
    <w:rsid w:val="00A2765A"/>
    <w:rsid w:val="00A40EF8"/>
    <w:rsid w:val="00A42723"/>
    <w:rsid w:val="00A4799C"/>
    <w:rsid w:val="00A530C2"/>
    <w:rsid w:val="00A53915"/>
    <w:rsid w:val="00A57CA8"/>
    <w:rsid w:val="00A639CC"/>
    <w:rsid w:val="00A6549F"/>
    <w:rsid w:val="00A71B5E"/>
    <w:rsid w:val="00A73404"/>
    <w:rsid w:val="00A828CF"/>
    <w:rsid w:val="00A83F65"/>
    <w:rsid w:val="00A85E79"/>
    <w:rsid w:val="00A916D6"/>
    <w:rsid w:val="00A93D2F"/>
    <w:rsid w:val="00A945C7"/>
    <w:rsid w:val="00A955FD"/>
    <w:rsid w:val="00A97469"/>
    <w:rsid w:val="00AA2664"/>
    <w:rsid w:val="00AA3A3A"/>
    <w:rsid w:val="00AA4C93"/>
    <w:rsid w:val="00AA5A38"/>
    <w:rsid w:val="00AB4551"/>
    <w:rsid w:val="00AC1266"/>
    <w:rsid w:val="00AC3793"/>
    <w:rsid w:val="00AC7163"/>
    <w:rsid w:val="00AD2DDA"/>
    <w:rsid w:val="00AE34B2"/>
    <w:rsid w:val="00AE660A"/>
    <w:rsid w:val="00AF0C17"/>
    <w:rsid w:val="00AF25CF"/>
    <w:rsid w:val="00B02BE1"/>
    <w:rsid w:val="00B035FA"/>
    <w:rsid w:val="00B0469D"/>
    <w:rsid w:val="00B14221"/>
    <w:rsid w:val="00B142B7"/>
    <w:rsid w:val="00B17BB3"/>
    <w:rsid w:val="00B2271B"/>
    <w:rsid w:val="00B23E30"/>
    <w:rsid w:val="00B300C6"/>
    <w:rsid w:val="00B30B18"/>
    <w:rsid w:val="00B33687"/>
    <w:rsid w:val="00B51B14"/>
    <w:rsid w:val="00B546CA"/>
    <w:rsid w:val="00B60258"/>
    <w:rsid w:val="00B60C5B"/>
    <w:rsid w:val="00B6183B"/>
    <w:rsid w:val="00B625B8"/>
    <w:rsid w:val="00B739AE"/>
    <w:rsid w:val="00B75B54"/>
    <w:rsid w:val="00B762BE"/>
    <w:rsid w:val="00B85BFD"/>
    <w:rsid w:val="00B90F4C"/>
    <w:rsid w:val="00B92841"/>
    <w:rsid w:val="00B933E9"/>
    <w:rsid w:val="00B973C1"/>
    <w:rsid w:val="00B976FA"/>
    <w:rsid w:val="00BA4666"/>
    <w:rsid w:val="00BB72BB"/>
    <w:rsid w:val="00BC0AA8"/>
    <w:rsid w:val="00BD39E4"/>
    <w:rsid w:val="00BD4943"/>
    <w:rsid w:val="00BD6B92"/>
    <w:rsid w:val="00BD72BE"/>
    <w:rsid w:val="00BE5234"/>
    <w:rsid w:val="00BE5629"/>
    <w:rsid w:val="00BF1BDB"/>
    <w:rsid w:val="00C032F1"/>
    <w:rsid w:val="00C1459C"/>
    <w:rsid w:val="00C17F44"/>
    <w:rsid w:val="00C24C62"/>
    <w:rsid w:val="00C259AE"/>
    <w:rsid w:val="00C27E95"/>
    <w:rsid w:val="00C372AA"/>
    <w:rsid w:val="00C41270"/>
    <w:rsid w:val="00C4669D"/>
    <w:rsid w:val="00C54AE5"/>
    <w:rsid w:val="00C55B24"/>
    <w:rsid w:val="00C6074B"/>
    <w:rsid w:val="00C61707"/>
    <w:rsid w:val="00C6383F"/>
    <w:rsid w:val="00C67658"/>
    <w:rsid w:val="00C7594D"/>
    <w:rsid w:val="00C75C55"/>
    <w:rsid w:val="00C81270"/>
    <w:rsid w:val="00C8163F"/>
    <w:rsid w:val="00C81F21"/>
    <w:rsid w:val="00C91D0D"/>
    <w:rsid w:val="00C92108"/>
    <w:rsid w:val="00CB1761"/>
    <w:rsid w:val="00CB6726"/>
    <w:rsid w:val="00CC4D51"/>
    <w:rsid w:val="00CC4E56"/>
    <w:rsid w:val="00CC6444"/>
    <w:rsid w:val="00CC7BFE"/>
    <w:rsid w:val="00CD3117"/>
    <w:rsid w:val="00CD55EA"/>
    <w:rsid w:val="00CE4CD0"/>
    <w:rsid w:val="00CE52C8"/>
    <w:rsid w:val="00CE7C4B"/>
    <w:rsid w:val="00CF10DB"/>
    <w:rsid w:val="00D0215A"/>
    <w:rsid w:val="00D035D7"/>
    <w:rsid w:val="00D0778A"/>
    <w:rsid w:val="00D13312"/>
    <w:rsid w:val="00D222D0"/>
    <w:rsid w:val="00D24811"/>
    <w:rsid w:val="00D31458"/>
    <w:rsid w:val="00D33D2F"/>
    <w:rsid w:val="00D35B27"/>
    <w:rsid w:val="00D51960"/>
    <w:rsid w:val="00D52EB9"/>
    <w:rsid w:val="00D542F0"/>
    <w:rsid w:val="00D57B0B"/>
    <w:rsid w:val="00D638B3"/>
    <w:rsid w:val="00D64DFB"/>
    <w:rsid w:val="00D654F3"/>
    <w:rsid w:val="00D72CEB"/>
    <w:rsid w:val="00D740A2"/>
    <w:rsid w:val="00D80FFD"/>
    <w:rsid w:val="00D835FB"/>
    <w:rsid w:val="00D83DF4"/>
    <w:rsid w:val="00D855F4"/>
    <w:rsid w:val="00D92CE8"/>
    <w:rsid w:val="00DB1250"/>
    <w:rsid w:val="00DB4D5C"/>
    <w:rsid w:val="00DB6817"/>
    <w:rsid w:val="00DC1257"/>
    <w:rsid w:val="00DC3CD5"/>
    <w:rsid w:val="00DC47B0"/>
    <w:rsid w:val="00DD14FA"/>
    <w:rsid w:val="00DD1FAF"/>
    <w:rsid w:val="00DD7669"/>
    <w:rsid w:val="00DE617A"/>
    <w:rsid w:val="00DE7C11"/>
    <w:rsid w:val="00DF29F0"/>
    <w:rsid w:val="00DF2B69"/>
    <w:rsid w:val="00DF5328"/>
    <w:rsid w:val="00DF7AE9"/>
    <w:rsid w:val="00E01A90"/>
    <w:rsid w:val="00E050B2"/>
    <w:rsid w:val="00E05C01"/>
    <w:rsid w:val="00E27B52"/>
    <w:rsid w:val="00E3187A"/>
    <w:rsid w:val="00E31D23"/>
    <w:rsid w:val="00E360EA"/>
    <w:rsid w:val="00E4069D"/>
    <w:rsid w:val="00E4373C"/>
    <w:rsid w:val="00E442A1"/>
    <w:rsid w:val="00E526B4"/>
    <w:rsid w:val="00E533A6"/>
    <w:rsid w:val="00E56C0F"/>
    <w:rsid w:val="00E61C82"/>
    <w:rsid w:val="00E62B03"/>
    <w:rsid w:val="00E724F3"/>
    <w:rsid w:val="00E72617"/>
    <w:rsid w:val="00E90906"/>
    <w:rsid w:val="00E9698A"/>
    <w:rsid w:val="00E96E1D"/>
    <w:rsid w:val="00E97BC2"/>
    <w:rsid w:val="00EA45E8"/>
    <w:rsid w:val="00EB0D4C"/>
    <w:rsid w:val="00EB185B"/>
    <w:rsid w:val="00EB2CB9"/>
    <w:rsid w:val="00EB30D1"/>
    <w:rsid w:val="00EC029C"/>
    <w:rsid w:val="00ED27C5"/>
    <w:rsid w:val="00ED5BDD"/>
    <w:rsid w:val="00EE180D"/>
    <w:rsid w:val="00EE27C3"/>
    <w:rsid w:val="00EE5DC1"/>
    <w:rsid w:val="00F001F1"/>
    <w:rsid w:val="00F10567"/>
    <w:rsid w:val="00F11F0F"/>
    <w:rsid w:val="00F13560"/>
    <w:rsid w:val="00F13AE8"/>
    <w:rsid w:val="00F2079B"/>
    <w:rsid w:val="00F20F4F"/>
    <w:rsid w:val="00F213CE"/>
    <w:rsid w:val="00F53CED"/>
    <w:rsid w:val="00F6569D"/>
    <w:rsid w:val="00F837E5"/>
    <w:rsid w:val="00F91950"/>
    <w:rsid w:val="00F923F6"/>
    <w:rsid w:val="00F96CB5"/>
    <w:rsid w:val="00F9752A"/>
    <w:rsid w:val="00FA6E74"/>
    <w:rsid w:val="00FA753D"/>
    <w:rsid w:val="00FA7F35"/>
    <w:rsid w:val="00FB2456"/>
    <w:rsid w:val="00FB3584"/>
    <w:rsid w:val="00FB6703"/>
    <w:rsid w:val="00FB6D66"/>
    <w:rsid w:val="00FB7C6F"/>
    <w:rsid w:val="00FC5564"/>
    <w:rsid w:val="00FD2003"/>
    <w:rsid w:val="00FD4D8D"/>
    <w:rsid w:val="00FD5BF8"/>
    <w:rsid w:val="00FD6E97"/>
    <w:rsid w:val="00FF1E8D"/>
    <w:rsid w:val="00FF5C55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5F4A"/>
    <w:rPr>
      <w:rFonts w:ascii="Calibri" w:eastAsia="Times New Roman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B02BE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370445"/>
    <w:pPr>
      <w:keepNext/>
      <w:numPr>
        <w:ilvl w:val="1"/>
        <w:numId w:val="2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y"/>
    <w:link w:val="Nadpis3Char"/>
    <w:uiPriority w:val="9"/>
    <w:qFormat/>
    <w:rsid w:val="00B02B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B02BE1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37044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Zkladntext">
    <w:name w:val="Body Text"/>
    <w:basedOn w:val="Normlny"/>
    <w:link w:val="ZkladntextChar"/>
    <w:rsid w:val="00370445"/>
    <w:pPr>
      <w:spacing w:after="120" w:line="240" w:lineRule="auto"/>
    </w:pPr>
    <w:rPr>
      <w:rFonts w:ascii="Courier" w:hAnsi="Courier" w:cs="Courier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370445"/>
    <w:rPr>
      <w:rFonts w:ascii="Courier" w:eastAsia="Times New Roman" w:hAnsi="Courier" w:cs="Courier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rsid w:val="00370445"/>
    <w:pPr>
      <w:spacing w:after="120" w:line="48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704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70445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3704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DC3CD5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5860E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860E3"/>
    <w:rPr>
      <w:rFonts w:ascii="Calibri" w:hAnsi="Calibri"/>
      <w:szCs w:val="21"/>
    </w:rPr>
  </w:style>
  <w:style w:type="paragraph" w:styleId="Normlnywebov">
    <w:name w:val="Normal (Web)"/>
    <w:basedOn w:val="Normlny"/>
    <w:uiPriority w:val="99"/>
    <w:rsid w:val="000704F6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2CCB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4E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1C86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E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1C86"/>
    <w:rPr>
      <w:rFonts w:ascii="Calibri" w:eastAsia="Times New Roman" w:hAnsi="Calibri" w:cs="Times New Roman"/>
    </w:rPr>
  </w:style>
  <w:style w:type="paragraph" w:styleId="Bezriadkovania">
    <w:name w:val="No Spacing"/>
    <w:uiPriority w:val="1"/>
    <w:qFormat/>
    <w:rsid w:val="0093581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B02BE1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B02BE1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B02BE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D92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A7538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A7538"/>
    <w:rPr>
      <w:rFonts w:ascii="Calibri" w:eastAsia="Times New Roman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A7538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81BA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81BA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81B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5F4A"/>
    <w:rPr>
      <w:rFonts w:ascii="Calibri" w:eastAsia="Times New Roman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B02BE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370445"/>
    <w:pPr>
      <w:keepNext/>
      <w:numPr>
        <w:ilvl w:val="1"/>
        <w:numId w:val="2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y"/>
    <w:link w:val="Nadpis3Char"/>
    <w:uiPriority w:val="9"/>
    <w:qFormat/>
    <w:rsid w:val="00B02B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B02BE1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37044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Zkladntext">
    <w:name w:val="Body Text"/>
    <w:basedOn w:val="Normlny"/>
    <w:link w:val="ZkladntextChar"/>
    <w:rsid w:val="00370445"/>
    <w:pPr>
      <w:spacing w:after="120" w:line="240" w:lineRule="auto"/>
    </w:pPr>
    <w:rPr>
      <w:rFonts w:ascii="Courier" w:hAnsi="Courier" w:cs="Courier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370445"/>
    <w:rPr>
      <w:rFonts w:ascii="Courier" w:eastAsia="Times New Roman" w:hAnsi="Courier" w:cs="Courier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rsid w:val="00370445"/>
    <w:pPr>
      <w:spacing w:after="120" w:line="48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704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70445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3704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DC3CD5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5860E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860E3"/>
    <w:rPr>
      <w:rFonts w:ascii="Calibri" w:hAnsi="Calibri"/>
      <w:szCs w:val="21"/>
    </w:rPr>
  </w:style>
  <w:style w:type="paragraph" w:styleId="Normlnywebov">
    <w:name w:val="Normal (Web)"/>
    <w:basedOn w:val="Normlny"/>
    <w:uiPriority w:val="99"/>
    <w:rsid w:val="000704F6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2CCB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4E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1C86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E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1C86"/>
    <w:rPr>
      <w:rFonts w:ascii="Calibri" w:eastAsia="Times New Roman" w:hAnsi="Calibri" w:cs="Times New Roman"/>
    </w:rPr>
  </w:style>
  <w:style w:type="paragraph" w:styleId="Bezriadkovania">
    <w:name w:val="No Spacing"/>
    <w:uiPriority w:val="1"/>
    <w:qFormat/>
    <w:rsid w:val="0093581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B02BE1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B02BE1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B02BE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D92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A7538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A7538"/>
    <w:rPr>
      <w:rFonts w:ascii="Calibri" w:eastAsia="Times New Roman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A7538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81BA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81BA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81B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3FB08-7C7D-4B92-87D4-04A0ADFB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33813</Words>
  <Characters>192736</Characters>
  <Application>Microsoft Office Word</Application>
  <DocSecurity>0</DocSecurity>
  <Lines>1606</Lines>
  <Paragraphs>452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226097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3</cp:revision>
  <cp:lastPrinted>2014-11-28T08:54:00Z</cp:lastPrinted>
  <dcterms:created xsi:type="dcterms:W3CDTF">2014-12-02T18:28:00Z</dcterms:created>
  <dcterms:modified xsi:type="dcterms:W3CDTF">2014-12-02T18:28:00Z</dcterms:modified>
</cp:coreProperties>
</file>